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ADC8C4">
      <w:pPr>
        <w:pStyle w:val="5"/>
        <w:spacing w:before="7"/>
        <w:ind w:left="0"/>
        <w:rPr>
          <w:rFonts w:hint="eastAsia" w:ascii="Times New Roman" w:eastAsia="宋体"/>
          <w:sz w:val="22"/>
          <w:lang w:eastAsia="zh-CN"/>
        </w:rPr>
      </w:pPr>
    </w:p>
    <w:p w14:paraId="74604895">
      <w:pPr>
        <w:pStyle w:val="5"/>
        <w:spacing w:before="7"/>
        <w:ind w:left="0"/>
        <w:rPr>
          <w:rFonts w:ascii="Times New Roman"/>
          <w:sz w:val="22"/>
        </w:rPr>
      </w:pPr>
    </w:p>
    <w:p w14:paraId="1D9E8336">
      <w:pPr>
        <w:pStyle w:val="5"/>
        <w:spacing w:before="7"/>
        <w:ind w:left="0"/>
        <w:rPr>
          <w:rFonts w:ascii="Times New Roman"/>
          <w:sz w:val="22"/>
        </w:rPr>
      </w:pPr>
    </w:p>
    <w:p w14:paraId="7F198F9C">
      <w:pPr>
        <w:pStyle w:val="5"/>
        <w:spacing w:before="7"/>
        <w:ind w:left="0"/>
        <w:rPr>
          <w:rFonts w:ascii="Times New Roman"/>
          <w:sz w:val="22"/>
        </w:rPr>
      </w:pPr>
    </w:p>
    <w:p w14:paraId="297E6DF1">
      <w:pPr>
        <w:pStyle w:val="5"/>
        <w:spacing w:before="7"/>
        <w:ind w:left="0"/>
        <w:rPr>
          <w:rFonts w:ascii="Times New Roman"/>
          <w:sz w:val="22"/>
        </w:rPr>
      </w:pPr>
    </w:p>
    <w:p w14:paraId="5AE1B04D">
      <w:pPr>
        <w:pStyle w:val="5"/>
        <w:spacing w:before="7"/>
        <w:ind w:left="0"/>
        <w:rPr>
          <w:rFonts w:ascii="Times New Roman"/>
          <w:sz w:val="22"/>
        </w:rPr>
      </w:pPr>
    </w:p>
    <w:p w14:paraId="7CBAA19C">
      <w:pPr>
        <w:jc w:val="center"/>
        <w:rPr>
          <w:b/>
          <w:bCs/>
          <w:sz w:val="48"/>
          <w:szCs w:val="48"/>
        </w:rPr>
      </w:pPr>
    </w:p>
    <w:p w14:paraId="026BE3B2">
      <w:pPr>
        <w:tabs>
          <w:tab w:val="right" w:leader="dot" w:pos="8505"/>
        </w:tabs>
        <w:spacing w:line="312" w:lineRule="auto"/>
        <w:jc w:val="center"/>
        <w:rPr>
          <w:rFonts w:hint="eastAsia" w:ascii="宋体" w:hAnsi="宋体"/>
          <w:b/>
          <w:bCs/>
          <w:sz w:val="44"/>
          <w:szCs w:val="44"/>
          <w:lang w:val="en-US" w:eastAsia="zh-CN"/>
        </w:rPr>
      </w:pPr>
      <w:r>
        <w:rPr>
          <w:rFonts w:hint="eastAsia"/>
          <w:b/>
          <w:bCs/>
          <w:sz w:val="44"/>
          <w:szCs w:val="44"/>
          <w:lang w:val="en-US" w:eastAsia="zh-CN"/>
        </w:rPr>
        <w:t>江苏盐城花州220kV输变电工程</w:t>
      </w:r>
    </w:p>
    <w:p w14:paraId="1C01E1BB">
      <w:pPr>
        <w:jc w:val="center"/>
        <w:rPr>
          <w:rFonts w:hint="eastAsia"/>
          <w:b/>
          <w:bCs/>
          <w:sz w:val="48"/>
          <w:szCs w:val="48"/>
        </w:rPr>
      </w:pPr>
    </w:p>
    <w:p w14:paraId="3176E4BD">
      <w:pPr>
        <w:jc w:val="center"/>
        <w:rPr>
          <w:b/>
          <w:bCs/>
          <w:sz w:val="48"/>
          <w:szCs w:val="48"/>
        </w:rPr>
      </w:pPr>
      <w:r>
        <w:rPr>
          <w:rFonts w:hint="eastAsia"/>
          <w:b/>
          <w:bCs/>
          <w:sz w:val="48"/>
          <w:szCs w:val="48"/>
          <w:lang w:val="en-US" w:eastAsia="zh-CN"/>
        </w:rPr>
        <w:t>OSSZ</w:t>
      </w:r>
      <w:r>
        <w:rPr>
          <w:rFonts w:hint="eastAsia"/>
          <w:b/>
          <w:bCs/>
          <w:sz w:val="48"/>
          <w:szCs w:val="48"/>
          <w:lang w:val="en-US"/>
        </w:rPr>
        <w:t>-</w:t>
      </w:r>
      <w:r>
        <w:rPr>
          <w:rFonts w:hint="eastAsia"/>
          <w:b/>
          <w:bCs/>
          <w:sz w:val="48"/>
          <w:szCs w:val="48"/>
          <w:lang w:val="en-US" w:eastAsia="zh-CN"/>
        </w:rPr>
        <w:t>18</w:t>
      </w:r>
      <w:r>
        <w:rPr>
          <w:rFonts w:hint="eastAsia"/>
          <w:b/>
          <w:bCs/>
          <w:sz w:val="48"/>
          <w:szCs w:val="48"/>
          <w:lang w:val="en-US"/>
        </w:rPr>
        <w:t>万/</w:t>
      </w:r>
      <w:r>
        <w:rPr>
          <w:rFonts w:hint="eastAsia"/>
          <w:b/>
          <w:bCs/>
          <w:sz w:val="48"/>
          <w:szCs w:val="48"/>
          <w:lang w:val="en-US" w:eastAsia="zh-CN"/>
        </w:rPr>
        <w:t>22</w:t>
      </w:r>
      <w:r>
        <w:rPr>
          <w:rFonts w:hint="eastAsia"/>
          <w:b/>
          <w:bCs/>
          <w:sz w:val="48"/>
          <w:szCs w:val="48"/>
          <w:lang w:val="en-US"/>
        </w:rPr>
        <w:t>0</w:t>
      </w:r>
      <w:r>
        <w:rPr>
          <w:rFonts w:hint="eastAsia"/>
          <w:b/>
          <w:bCs/>
          <w:sz w:val="48"/>
          <w:szCs w:val="48"/>
        </w:rPr>
        <w:t>变压器运输方案</w:t>
      </w:r>
    </w:p>
    <w:p w14:paraId="740AC750">
      <w:pPr>
        <w:pStyle w:val="5"/>
        <w:ind w:left="0"/>
        <w:rPr>
          <w:sz w:val="20"/>
        </w:rPr>
      </w:pPr>
    </w:p>
    <w:p w14:paraId="79D63D09">
      <w:pPr>
        <w:pStyle w:val="5"/>
        <w:ind w:left="0"/>
        <w:rPr>
          <w:sz w:val="20"/>
        </w:rPr>
      </w:pPr>
    </w:p>
    <w:p w14:paraId="3CC5B8C7">
      <w:pPr>
        <w:pStyle w:val="5"/>
        <w:ind w:left="0"/>
        <w:rPr>
          <w:sz w:val="20"/>
        </w:rPr>
      </w:pPr>
    </w:p>
    <w:p w14:paraId="02145028">
      <w:pPr>
        <w:pStyle w:val="5"/>
        <w:ind w:left="0"/>
        <w:rPr>
          <w:sz w:val="20"/>
        </w:rPr>
      </w:pPr>
    </w:p>
    <w:p w14:paraId="14AB7E20">
      <w:pPr>
        <w:pStyle w:val="5"/>
        <w:ind w:left="0"/>
        <w:rPr>
          <w:sz w:val="20"/>
        </w:rPr>
      </w:pPr>
    </w:p>
    <w:p w14:paraId="13DF9BEF">
      <w:pPr>
        <w:pStyle w:val="5"/>
        <w:spacing w:before="10"/>
        <w:ind w:left="0"/>
        <w:rPr>
          <w:sz w:val="10"/>
        </w:rPr>
      </w:pPr>
    </w:p>
    <w:p w14:paraId="54F47D0F">
      <w:pPr>
        <w:pStyle w:val="5"/>
        <w:tabs>
          <w:tab w:val="left" w:pos="1100"/>
        </w:tabs>
        <w:ind w:left="1100" w:leftChars="500"/>
        <w:rPr>
          <w:sz w:val="52"/>
        </w:rPr>
      </w:pPr>
    </w:p>
    <w:p w14:paraId="3F1DE082">
      <w:pPr>
        <w:pStyle w:val="5"/>
        <w:tabs>
          <w:tab w:val="left" w:pos="1100"/>
        </w:tabs>
        <w:ind w:left="1100" w:leftChars="500"/>
        <w:rPr>
          <w:sz w:val="52"/>
        </w:rPr>
      </w:pPr>
    </w:p>
    <w:p w14:paraId="06E767A2">
      <w:pPr>
        <w:pStyle w:val="5"/>
        <w:tabs>
          <w:tab w:val="left" w:pos="1100"/>
        </w:tabs>
        <w:ind w:left="1100" w:leftChars="500"/>
        <w:rPr>
          <w:sz w:val="52"/>
        </w:rPr>
      </w:pPr>
    </w:p>
    <w:p w14:paraId="7025A9F9">
      <w:pPr>
        <w:pStyle w:val="5"/>
        <w:tabs>
          <w:tab w:val="left" w:pos="1100"/>
        </w:tabs>
        <w:ind w:left="1100" w:leftChars="500"/>
        <w:rPr>
          <w:sz w:val="52"/>
        </w:rPr>
      </w:pPr>
    </w:p>
    <w:p w14:paraId="46E462B8">
      <w:pPr>
        <w:pStyle w:val="5"/>
        <w:ind w:left="0"/>
        <w:rPr>
          <w:sz w:val="52"/>
        </w:rPr>
      </w:pPr>
    </w:p>
    <w:p w14:paraId="55B989E7">
      <w:pPr>
        <w:pStyle w:val="5"/>
        <w:ind w:left="0"/>
        <w:rPr>
          <w:sz w:val="52"/>
        </w:rPr>
      </w:pPr>
    </w:p>
    <w:p w14:paraId="2B51CC9D">
      <w:pPr>
        <w:pStyle w:val="5"/>
        <w:spacing w:before="5"/>
        <w:ind w:left="0"/>
        <w:jc w:val="both"/>
        <w:rPr>
          <w:sz w:val="37"/>
        </w:rPr>
      </w:pPr>
    </w:p>
    <w:p w14:paraId="7EB680C5">
      <w:pPr>
        <w:pStyle w:val="5"/>
        <w:spacing w:before="5"/>
        <w:ind w:left="0"/>
        <w:jc w:val="both"/>
        <w:rPr>
          <w:sz w:val="37"/>
        </w:rPr>
      </w:pPr>
    </w:p>
    <w:p w14:paraId="5EF171FB">
      <w:pPr>
        <w:pStyle w:val="5"/>
        <w:spacing w:before="5"/>
        <w:ind w:left="0"/>
        <w:jc w:val="both"/>
        <w:rPr>
          <w:sz w:val="37"/>
        </w:rPr>
      </w:pPr>
      <w:r>
        <w:rPr>
          <w:rFonts w:hint="eastAsia"/>
          <w:sz w:val="36"/>
          <w:szCs w:val="36"/>
        </w:rPr>
        <w:drawing>
          <wp:anchor distT="0" distB="0" distL="114300" distR="114300" simplePos="0" relativeHeight="251667456" behindDoc="1" locked="0" layoutInCell="1" allowOverlap="1">
            <wp:simplePos x="0" y="0"/>
            <wp:positionH relativeFrom="column">
              <wp:posOffset>2044700</wp:posOffset>
            </wp:positionH>
            <wp:positionV relativeFrom="paragraph">
              <wp:posOffset>56515</wp:posOffset>
            </wp:positionV>
            <wp:extent cx="1914525" cy="1933575"/>
            <wp:effectExtent l="0" t="0" r="9525" b="9525"/>
            <wp:wrapNone/>
            <wp:docPr id="5" name="图片 5" descr="新公章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新公章2023"/>
                    <pic:cNvPicPr>
                      <a:picLocks noChangeAspect="1"/>
                    </pic:cNvPicPr>
                  </pic:nvPicPr>
                  <pic:blipFill>
                    <a:blip r:embed="rId10"/>
                    <a:stretch>
                      <a:fillRect/>
                    </a:stretch>
                  </pic:blipFill>
                  <pic:spPr>
                    <a:xfrm>
                      <a:off x="0" y="0"/>
                      <a:ext cx="1914525" cy="1933575"/>
                    </a:xfrm>
                    <a:prstGeom prst="rect">
                      <a:avLst/>
                    </a:prstGeom>
                  </pic:spPr>
                </pic:pic>
              </a:graphicData>
            </a:graphic>
          </wp:anchor>
        </w:drawing>
      </w:r>
    </w:p>
    <w:p w14:paraId="743210F6">
      <w:pPr>
        <w:spacing w:line="417" w:lineRule="auto"/>
        <w:ind w:right="-10"/>
        <w:jc w:val="center"/>
        <w:rPr>
          <w:sz w:val="36"/>
          <w:szCs w:val="36"/>
        </w:rPr>
      </w:pPr>
      <w:r>
        <w:rPr>
          <w:sz w:val="36"/>
          <w:szCs w:val="36"/>
        </w:rPr>
        <w:t>保定天威</w:t>
      </w:r>
      <w:r>
        <w:rPr>
          <w:rFonts w:hint="eastAsia"/>
          <w:sz w:val="36"/>
          <w:szCs w:val="36"/>
          <w:lang w:eastAsia="zh-CN"/>
        </w:rPr>
        <w:t>保变电气</w:t>
      </w:r>
      <w:r>
        <w:rPr>
          <w:sz w:val="36"/>
          <w:szCs w:val="36"/>
        </w:rPr>
        <w:t>股份有限公司</w:t>
      </w:r>
    </w:p>
    <w:p w14:paraId="6FC26D58">
      <w:pPr>
        <w:spacing w:line="417" w:lineRule="auto"/>
        <w:ind w:right="-10"/>
        <w:jc w:val="center"/>
        <w:rPr>
          <w:sz w:val="36"/>
          <w:szCs w:val="36"/>
        </w:rPr>
      </w:pPr>
      <w:r>
        <w:rPr>
          <w:rFonts w:hint="eastAsia"/>
          <w:sz w:val="36"/>
          <w:szCs w:val="36"/>
        </w:rPr>
        <w:t>保定市三鼎运输</w:t>
      </w:r>
      <w:r>
        <w:rPr>
          <w:sz w:val="36"/>
          <w:szCs w:val="36"/>
        </w:rPr>
        <w:t>有限公司</w:t>
      </w:r>
    </w:p>
    <w:p w14:paraId="41141F02">
      <w:pPr>
        <w:spacing w:line="417" w:lineRule="auto"/>
        <w:ind w:right="-10"/>
        <w:jc w:val="center"/>
        <w:rPr>
          <w:sz w:val="36"/>
          <w:szCs w:val="36"/>
        </w:rPr>
      </w:pPr>
      <w:r>
        <w:rPr>
          <w:sz w:val="36"/>
          <w:szCs w:val="36"/>
        </w:rPr>
        <w:t>日期：202</w:t>
      </w:r>
      <w:r>
        <w:rPr>
          <w:rFonts w:hint="eastAsia"/>
          <w:sz w:val="36"/>
          <w:szCs w:val="36"/>
          <w:lang w:val="en-US" w:eastAsia="zh-CN"/>
        </w:rPr>
        <w:t>4</w:t>
      </w:r>
      <w:r>
        <w:rPr>
          <w:sz w:val="36"/>
          <w:szCs w:val="36"/>
        </w:rPr>
        <w:t xml:space="preserve">年 </w:t>
      </w:r>
      <w:r>
        <w:rPr>
          <w:rFonts w:hint="eastAsia"/>
          <w:sz w:val="36"/>
          <w:szCs w:val="36"/>
          <w:lang w:val="en-US" w:eastAsia="zh-CN"/>
        </w:rPr>
        <w:t>11</w:t>
      </w:r>
      <w:r>
        <w:rPr>
          <w:sz w:val="36"/>
          <w:szCs w:val="36"/>
        </w:rPr>
        <w:t>月</w:t>
      </w:r>
    </w:p>
    <w:p w14:paraId="5AE31FE0">
      <w:pPr>
        <w:rPr>
          <w:sz w:val="36"/>
          <w:szCs w:val="36"/>
        </w:rPr>
      </w:pPr>
      <w:r>
        <w:rPr>
          <w:sz w:val="36"/>
          <w:szCs w:val="36"/>
        </w:rPr>
        <w:br w:type="page"/>
      </w:r>
    </w:p>
    <w:p w14:paraId="448DD9DA">
      <w:pPr>
        <w:spacing w:before="28" w:line="336" w:lineRule="auto"/>
        <w:ind w:left="767" w:right="805"/>
        <w:jc w:val="center"/>
        <w:rPr>
          <w:sz w:val="52"/>
        </w:rPr>
      </w:pPr>
    </w:p>
    <w:p w14:paraId="7D972185">
      <w:pPr>
        <w:jc w:val="center"/>
        <w:rPr>
          <w:rFonts w:hint="eastAsia"/>
          <w:b/>
          <w:bCs/>
          <w:sz w:val="48"/>
          <w:szCs w:val="48"/>
        </w:rPr>
      </w:pPr>
      <w:r>
        <w:rPr>
          <w:rFonts w:hint="eastAsia"/>
          <w:b/>
          <w:bCs/>
          <w:sz w:val="44"/>
          <w:szCs w:val="44"/>
          <w:lang w:val="en-US" w:eastAsia="zh-CN"/>
        </w:rPr>
        <w:t>江苏盐城花州220kV输变电工程</w:t>
      </w:r>
    </w:p>
    <w:p w14:paraId="5338F619">
      <w:pPr>
        <w:jc w:val="center"/>
        <w:rPr>
          <w:b/>
          <w:bCs/>
          <w:sz w:val="48"/>
          <w:szCs w:val="48"/>
        </w:rPr>
      </w:pPr>
      <w:r>
        <w:rPr>
          <w:rFonts w:hint="eastAsia"/>
          <w:b/>
          <w:bCs/>
          <w:sz w:val="48"/>
          <w:szCs w:val="48"/>
          <w:lang w:val="en-US" w:eastAsia="zh-CN"/>
        </w:rPr>
        <w:t>OSSZ</w:t>
      </w:r>
      <w:r>
        <w:rPr>
          <w:rFonts w:hint="eastAsia"/>
          <w:b/>
          <w:bCs/>
          <w:sz w:val="48"/>
          <w:szCs w:val="48"/>
          <w:lang w:val="en-US"/>
        </w:rPr>
        <w:t>-</w:t>
      </w:r>
      <w:r>
        <w:rPr>
          <w:rFonts w:hint="eastAsia"/>
          <w:b/>
          <w:bCs/>
          <w:sz w:val="48"/>
          <w:szCs w:val="48"/>
          <w:lang w:val="en-US" w:eastAsia="zh-CN"/>
        </w:rPr>
        <w:t>18</w:t>
      </w:r>
      <w:r>
        <w:rPr>
          <w:rFonts w:hint="eastAsia"/>
          <w:b/>
          <w:bCs/>
          <w:sz w:val="48"/>
          <w:szCs w:val="48"/>
          <w:lang w:val="en-US"/>
        </w:rPr>
        <w:t>万/</w:t>
      </w:r>
      <w:r>
        <w:rPr>
          <w:rFonts w:hint="eastAsia"/>
          <w:b/>
          <w:bCs/>
          <w:sz w:val="48"/>
          <w:szCs w:val="48"/>
          <w:lang w:val="en-US" w:eastAsia="zh-CN"/>
        </w:rPr>
        <w:t>22</w:t>
      </w:r>
      <w:r>
        <w:rPr>
          <w:rFonts w:hint="eastAsia"/>
          <w:b/>
          <w:bCs/>
          <w:sz w:val="48"/>
          <w:szCs w:val="48"/>
          <w:lang w:val="en-US"/>
        </w:rPr>
        <w:t>0</w:t>
      </w:r>
      <w:r>
        <w:rPr>
          <w:rFonts w:hint="eastAsia"/>
          <w:b/>
          <w:bCs/>
          <w:sz w:val="48"/>
          <w:szCs w:val="48"/>
        </w:rPr>
        <w:t>变压器运输方案</w:t>
      </w:r>
    </w:p>
    <w:p w14:paraId="051A325F">
      <w:pPr>
        <w:pStyle w:val="5"/>
        <w:ind w:left="0"/>
        <w:rPr>
          <w:sz w:val="20"/>
        </w:rPr>
      </w:pPr>
    </w:p>
    <w:p w14:paraId="506EE4A3">
      <w:pPr>
        <w:spacing w:before="28" w:line="336" w:lineRule="auto"/>
        <w:ind w:left="767" w:right="805"/>
        <w:jc w:val="center"/>
        <w:rPr>
          <w:sz w:val="44"/>
          <w:szCs w:val="44"/>
        </w:rPr>
      </w:pPr>
    </w:p>
    <w:p w14:paraId="6DA93853">
      <w:pPr>
        <w:spacing w:before="28" w:line="336" w:lineRule="auto"/>
        <w:ind w:left="767" w:right="805"/>
        <w:jc w:val="center"/>
        <w:rPr>
          <w:sz w:val="44"/>
          <w:szCs w:val="44"/>
        </w:rPr>
      </w:pPr>
      <w:r>
        <w:rPr>
          <w:sz w:val="44"/>
          <w:szCs w:val="44"/>
          <w:lang w:val="en-US" w:bidi="ar-SA"/>
        </w:rPr>
        <w:drawing>
          <wp:anchor distT="0" distB="0" distL="114300" distR="114300" simplePos="0" relativeHeight="251664384" behindDoc="0" locked="0" layoutInCell="1" allowOverlap="1">
            <wp:simplePos x="0" y="0"/>
            <wp:positionH relativeFrom="column">
              <wp:posOffset>2695575</wp:posOffset>
            </wp:positionH>
            <wp:positionV relativeFrom="paragraph">
              <wp:posOffset>354330</wp:posOffset>
            </wp:positionV>
            <wp:extent cx="1511300" cy="721995"/>
            <wp:effectExtent l="0" t="0" r="0" b="0"/>
            <wp:wrapNone/>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11300" cy="721995"/>
                    </a:xfrm>
                    <a:prstGeom prst="rect">
                      <a:avLst/>
                    </a:prstGeom>
                  </pic:spPr>
                </pic:pic>
              </a:graphicData>
            </a:graphic>
          </wp:anchor>
        </w:drawing>
      </w:r>
    </w:p>
    <w:p w14:paraId="2F6C68B4">
      <w:pPr>
        <w:spacing w:before="28" w:line="336" w:lineRule="auto"/>
        <w:ind w:left="767" w:right="805" w:firstLine="2200" w:firstLineChars="500"/>
        <w:rPr>
          <w:sz w:val="44"/>
          <w:szCs w:val="44"/>
        </w:rPr>
      </w:pPr>
      <w:r>
        <w:rPr>
          <w:rFonts w:hint="eastAsia"/>
          <w:sz w:val="44"/>
          <w:szCs w:val="44"/>
        </w:rPr>
        <w:t>编制：</w:t>
      </w:r>
    </w:p>
    <w:p w14:paraId="43A6AAEF">
      <w:pPr>
        <w:spacing w:before="28" w:line="336" w:lineRule="auto"/>
        <w:ind w:left="767" w:right="805"/>
        <w:jc w:val="center"/>
        <w:rPr>
          <w:sz w:val="44"/>
          <w:szCs w:val="44"/>
        </w:rPr>
      </w:pPr>
      <w:r>
        <w:rPr>
          <w:sz w:val="44"/>
          <w:szCs w:val="44"/>
          <w:lang w:val="en-US" w:bidi="ar-SA"/>
        </w:rPr>
        <w:drawing>
          <wp:anchor distT="0" distB="0" distL="114300" distR="114300" simplePos="0" relativeHeight="251665408" behindDoc="0" locked="0" layoutInCell="1" allowOverlap="1">
            <wp:simplePos x="0" y="0"/>
            <wp:positionH relativeFrom="column">
              <wp:posOffset>2695575</wp:posOffset>
            </wp:positionH>
            <wp:positionV relativeFrom="paragraph">
              <wp:posOffset>351790</wp:posOffset>
            </wp:positionV>
            <wp:extent cx="1414145" cy="673100"/>
            <wp:effectExtent l="0" t="0" r="0" b="0"/>
            <wp:wrapNone/>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14145" cy="673100"/>
                    </a:xfrm>
                    <a:prstGeom prst="rect">
                      <a:avLst/>
                    </a:prstGeom>
                  </pic:spPr>
                </pic:pic>
              </a:graphicData>
            </a:graphic>
          </wp:anchor>
        </w:drawing>
      </w:r>
    </w:p>
    <w:p w14:paraId="1FA47E85">
      <w:pPr>
        <w:spacing w:before="28" w:line="336" w:lineRule="auto"/>
        <w:ind w:left="767" w:right="805" w:firstLine="2200" w:firstLineChars="500"/>
        <w:rPr>
          <w:sz w:val="44"/>
          <w:szCs w:val="44"/>
        </w:rPr>
      </w:pPr>
      <w:r>
        <w:rPr>
          <w:rFonts w:hint="eastAsia"/>
          <w:sz w:val="44"/>
          <w:szCs w:val="44"/>
        </w:rPr>
        <w:t>校核：</w:t>
      </w:r>
    </w:p>
    <w:p w14:paraId="41D6391C">
      <w:pPr>
        <w:spacing w:before="28" w:line="336" w:lineRule="auto"/>
        <w:ind w:left="767" w:right="805"/>
        <w:jc w:val="center"/>
        <w:rPr>
          <w:sz w:val="44"/>
          <w:szCs w:val="44"/>
        </w:rPr>
      </w:pPr>
      <w:r>
        <w:rPr>
          <w:sz w:val="44"/>
          <w:szCs w:val="44"/>
          <w:lang w:val="en-US" w:bidi="ar-SA"/>
        </w:rPr>
        <w:drawing>
          <wp:anchor distT="0" distB="0" distL="114300" distR="114300" simplePos="0" relativeHeight="251666432" behindDoc="0" locked="0" layoutInCell="1" allowOverlap="1">
            <wp:simplePos x="0" y="0"/>
            <wp:positionH relativeFrom="column">
              <wp:posOffset>2876550</wp:posOffset>
            </wp:positionH>
            <wp:positionV relativeFrom="paragraph">
              <wp:posOffset>406400</wp:posOffset>
            </wp:positionV>
            <wp:extent cx="938530" cy="661035"/>
            <wp:effectExtent l="0" t="0" r="0" b="0"/>
            <wp:wrapNone/>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38530" cy="661035"/>
                    </a:xfrm>
                    <a:prstGeom prst="rect">
                      <a:avLst/>
                    </a:prstGeom>
                  </pic:spPr>
                </pic:pic>
              </a:graphicData>
            </a:graphic>
          </wp:anchor>
        </w:drawing>
      </w:r>
    </w:p>
    <w:p w14:paraId="4CEB9774">
      <w:pPr>
        <w:spacing w:before="28" w:line="336" w:lineRule="auto"/>
        <w:ind w:left="767" w:right="805" w:firstLine="2200" w:firstLineChars="500"/>
        <w:rPr>
          <w:sz w:val="44"/>
          <w:szCs w:val="44"/>
        </w:rPr>
      </w:pPr>
      <w:r>
        <w:rPr>
          <w:rFonts w:hint="eastAsia"/>
          <w:sz w:val="44"/>
          <w:szCs w:val="44"/>
        </w:rPr>
        <w:t>批准：</w:t>
      </w:r>
    </w:p>
    <w:p w14:paraId="09D96C2A">
      <w:pPr>
        <w:spacing w:before="28" w:line="336" w:lineRule="auto"/>
        <w:ind w:left="767" w:right="805"/>
        <w:jc w:val="center"/>
        <w:rPr>
          <w:sz w:val="44"/>
          <w:szCs w:val="44"/>
        </w:rPr>
      </w:pPr>
    </w:p>
    <w:p w14:paraId="1A81965D">
      <w:pPr>
        <w:spacing w:before="28" w:line="336" w:lineRule="auto"/>
        <w:ind w:left="767" w:right="805"/>
        <w:jc w:val="center"/>
        <w:rPr>
          <w:sz w:val="44"/>
          <w:szCs w:val="44"/>
        </w:rPr>
      </w:pPr>
      <w:r>
        <w:rPr>
          <w:rFonts w:hint="eastAsia"/>
          <w:sz w:val="36"/>
          <w:szCs w:val="36"/>
        </w:rPr>
        <w:drawing>
          <wp:anchor distT="0" distB="0" distL="114300" distR="114300" simplePos="0" relativeHeight="251667456" behindDoc="1" locked="0" layoutInCell="1" allowOverlap="1">
            <wp:simplePos x="0" y="0"/>
            <wp:positionH relativeFrom="column">
              <wp:posOffset>2270125</wp:posOffset>
            </wp:positionH>
            <wp:positionV relativeFrom="paragraph">
              <wp:posOffset>174625</wp:posOffset>
            </wp:positionV>
            <wp:extent cx="1914525" cy="1933575"/>
            <wp:effectExtent l="0" t="0" r="9525" b="9525"/>
            <wp:wrapNone/>
            <wp:docPr id="6" name="图片 6" descr="新公章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新公章2023"/>
                    <pic:cNvPicPr>
                      <a:picLocks noChangeAspect="1"/>
                    </pic:cNvPicPr>
                  </pic:nvPicPr>
                  <pic:blipFill>
                    <a:blip r:embed="rId10"/>
                    <a:stretch>
                      <a:fillRect/>
                    </a:stretch>
                  </pic:blipFill>
                  <pic:spPr>
                    <a:xfrm>
                      <a:off x="0" y="0"/>
                      <a:ext cx="1914525" cy="1933575"/>
                    </a:xfrm>
                    <a:prstGeom prst="rect">
                      <a:avLst/>
                    </a:prstGeom>
                  </pic:spPr>
                </pic:pic>
              </a:graphicData>
            </a:graphic>
          </wp:anchor>
        </w:drawing>
      </w:r>
    </w:p>
    <w:p w14:paraId="26E04552">
      <w:pPr>
        <w:spacing w:before="28" w:line="336" w:lineRule="auto"/>
        <w:ind w:right="805"/>
        <w:jc w:val="both"/>
        <w:rPr>
          <w:sz w:val="44"/>
          <w:szCs w:val="44"/>
        </w:rPr>
      </w:pPr>
    </w:p>
    <w:p w14:paraId="6E05CFB7">
      <w:pPr>
        <w:spacing w:line="417" w:lineRule="auto"/>
        <w:ind w:right="-10"/>
        <w:jc w:val="center"/>
        <w:rPr>
          <w:sz w:val="36"/>
          <w:szCs w:val="36"/>
        </w:rPr>
      </w:pPr>
      <w:r>
        <w:rPr>
          <w:sz w:val="36"/>
          <w:szCs w:val="36"/>
        </w:rPr>
        <w:t>保定天威</w:t>
      </w:r>
      <w:r>
        <w:rPr>
          <w:rFonts w:hint="eastAsia"/>
          <w:sz w:val="36"/>
          <w:szCs w:val="36"/>
          <w:lang w:eastAsia="zh-CN"/>
        </w:rPr>
        <w:t>保变电气</w:t>
      </w:r>
      <w:r>
        <w:rPr>
          <w:sz w:val="36"/>
          <w:szCs w:val="36"/>
        </w:rPr>
        <w:t>股份有限公司</w:t>
      </w:r>
    </w:p>
    <w:p w14:paraId="1E482CD3">
      <w:pPr>
        <w:spacing w:line="418" w:lineRule="auto"/>
        <w:jc w:val="center"/>
        <w:rPr>
          <w:sz w:val="36"/>
          <w:szCs w:val="36"/>
        </w:rPr>
      </w:pPr>
      <w:r>
        <w:rPr>
          <w:rFonts w:hint="eastAsia"/>
          <w:sz w:val="36"/>
          <w:szCs w:val="36"/>
        </w:rPr>
        <w:t>保定市三鼎运输</w:t>
      </w:r>
      <w:r>
        <w:rPr>
          <w:sz w:val="36"/>
          <w:szCs w:val="36"/>
        </w:rPr>
        <w:t>有限公司</w:t>
      </w:r>
    </w:p>
    <w:p w14:paraId="65CDD39F">
      <w:pPr>
        <w:jc w:val="center"/>
        <w:rPr>
          <w:sz w:val="36"/>
          <w:lang w:val="en-US"/>
        </w:rPr>
      </w:pPr>
      <w:r>
        <w:rPr>
          <w:rFonts w:hint="eastAsia"/>
          <w:sz w:val="36"/>
          <w:lang w:val="en-US"/>
        </w:rPr>
        <w:t>202</w:t>
      </w:r>
      <w:r>
        <w:rPr>
          <w:rFonts w:hint="eastAsia"/>
          <w:sz w:val="36"/>
          <w:lang w:val="en-US" w:eastAsia="zh-CN"/>
        </w:rPr>
        <w:t>4</w:t>
      </w:r>
      <w:r>
        <w:rPr>
          <w:rFonts w:hint="eastAsia"/>
          <w:sz w:val="36"/>
          <w:lang w:val="en-US"/>
        </w:rPr>
        <w:t>年</w:t>
      </w:r>
      <w:r>
        <w:rPr>
          <w:rFonts w:hint="eastAsia"/>
          <w:sz w:val="36"/>
          <w:lang w:val="en-US" w:eastAsia="zh-CN"/>
        </w:rPr>
        <w:t>11</w:t>
      </w:r>
      <w:r>
        <w:rPr>
          <w:rFonts w:hint="eastAsia"/>
          <w:sz w:val="36"/>
          <w:lang w:val="en-US"/>
        </w:rPr>
        <w:t>月</w:t>
      </w:r>
    </w:p>
    <w:p w14:paraId="7DBC8D1C">
      <w:pPr>
        <w:rPr>
          <w:sz w:val="36"/>
          <w:lang w:val="en-US"/>
        </w:rPr>
      </w:pPr>
      <w:r>
        <w:rPr>
          <w:rFonts w:hint="eastAsia"/>
          <w:sz w:val="36"/>
          <w:lang w:val="en-US"/>
        </w:rPr>
        <w:br w:type="page"/>
      </w:r>
    </w:p>
    <w:p w14:paraId="22C5A6CA">
      <w:pPr>
        <w:tabs>
          <w:tab w:val="left" w:pos="1987"/>
        </w:tabs>
        <w:spacing w:before="11"/>
        <w:ind w:right="34"/>
        <w:jc w:val="center"/>
        <w:rPr>
          <w:b/>
          <w:sz w:val="44"/>
        </w:rPr>
      </w:pPr>
      <w:r>
        <w:rPr>
          <w:b/>
          <w:sz w:val="44"/>
        </w:rPr>
        <w:t>目</w:t>
      </w:r>
      <w:r>
        <w:rPr>
          <w:b/>
          <w:sz w:val="44"/>
        </w:rPr>
        <w:tab/>
      </w:r>
      <w:r>
        <w:rPr>
          <w:b/>
          <w:sz w:val="44"/>
        </w:rPr>
        <w:t>录</w:t>
      </w:r>
    </w:p>
    <w:sdt>
      <w:sdtPr>
        <w:rPr>
          <w:sz w:val="22"/>
          <w:szCs w:val="22"/>
        </w:rPr>
        <w:id w:val="1"/>
        <w:docPartObj>
          <w:docPartGallery w:val="Table of Contents"/>
          <w:docPartUnique/>
        </w:docPartObj>
      </w:sdtPr>
      <w:sdtEndPr>
        <w:rPr>
          <w:sz w:val="24"/>
          <w:szCs w:val="24"/>
        </w:rPr>
      </w:sdtEndPr>
      <w:sdtContent>
        <w:p w14:paraId="36235A76">
          <w:pPr>
            <w:pStyle w:val="9"/>
            <w:tabs>
              <w:tab w:val="right" w:leader="dot" w:pos="9071"/>
            </w:tabs>
            <w:spacing w:before="0" w:line="360" w:lineRule="auto"/>
            <w:ind w:right="0"/>
            <w:jc w:val="both"/>
            <w:rPr>
              <w:rFonts w:ascii="宋体" w:hAnsi="宋体" w:eastAsia="宋体" w:cs="宋体"/>
              <w:sz w:val="22"/>
              <w:szCs w:val="22"/>
              <w:lang w:val="zh-CN" w:eastAsia="zh-CN" w:bidi="zh-CN"/>
            </w:rPr>
          </w:pPr>
          <w:r>
            <w:rPr>
              <w:sz w:val="22"/>
              <w:szCs w:val="22"/>
            </w:rPr>
            <w:fldChar w:fldCharType="begin"/>
          </w:r>
          <w:r>
            <w:rPr>
              <w:sz w:val="22"/>
              <w:szCs w:val="22"/>
            </w:rPr>
            <w:instrText xml:space="preserve"> TOC \o "1-2" \h \z \u </w:instrText>
          </w:r>
          <w:r>
            <w:rPr>
              <w:sz w:val="22"/>
              <w:szCs w:val="22"/>
            </w:rPr>
            <w:fldChar w:fldCharType="separate"/>
          </w:r>
        </w:p>
        <w:p w14:paraId="08DFB68E">
          <w:pPr>
            <w:pStyle w:val="9"/>
            <w:tabs>
              <w:tab w:val="right" w:leader="dot" w:pos="9670"/>
            </w:tabs>
            <w:spacing w:line="360" w:lineRule="auto"/>
          </w:pPr>
          <w:r>
            <w:rPr>
              <w:szCs w:val="22"/>
            </w:rPr>
            <w:fldChar w:fldCharType="begin"/>
          </w:r>
          <w:r>
            <w:rPr>
              <w:szCs w:val="22"/>
            </w:rPr>
            <w:instrText xml:space="preserve"> HYPERLINK \l _Toc29659 </w:instrText>
          </w:r>
          <w:r>
            <w:rPr>
              <w:szCs w:val="22"/>
            </w:rPr>
            <w:fldChar w:fldCharType="separate"/>
          </w:r>
          <w:r>
            <w:t>一、项目概述</w:t>
          </w:r>
          <w:r>
            <w:tab/>
          </w:r>
          <w:r>
            <w:fldChar w:fldCharType="begin"/>
          </w:r>
          <w:r>
            <w:instrText xml:space="preserve"> PAGEREF _Toc29659 </w:instrText>
          </w:r>
          <w:r>
            <w:fldChar w:fldCharType="separate"/>
          </w:r>
          <w:r>
            <w:t>5</w:t>
          </w:r>
          <w:r>
            <w:fldChar w:fldCharType="end"/>
          </w:r>
          <w:r>
            <w:rPr>
              <w:szCs w:val="22"/>
            </w:rPr>
            <w:fldChar w:fldCharType="end"/>
          </w:r>
        </w:p>
        <w:p w14:paraId="6311569A">
          <w:pPr>
            <w:pStyle w:val="10"/>
            <w:tabs>
              <w:tab w:val="right" w:leader="dot" w:pos="9670"/>
            </w:tabs>
            <w:spacing w:line="360" w:lineRule="auto"/>
          </w:pPr>
          <w:r>
            <w:rPr>
              <w:szCs w:val="22"/>
            </w:rPr>
            <w:fldChar w:fldCharType="begin"/>
          </w:r>
          <w:r>
            <w:rPr>
              <w:szCs w:val="22"/>
            </w:rPr>
            <w:instrText xml:space="preserve"> HYPERLINK \l _Toc28832 </w:instrText>
          </w:r>
          <w:r>
            <w:rPr>
              <w:szCs w:val="22"/>
            </w:rPr>
            <w:fldChar w:fldCharType="separate"/>
          </w:r>
          <w:r>
            <w:rPr>
              <w:bCs/>
            </w:rPr>
            <w:t>1、工程概况</w:t>
          </w:r>
          <w:r>
            <w:rPr>
              <w:rFonts w:hint="eastAsia"/>
              <w:bCs/>
            </w:rPr>
            <w:t>：</w:t>
          </w:r>
          <w:r>
            <w:tab/>
          </w:r>
          <w:r>
            <w:fldChar w:fldCharType="begin"/>
          </w:r>
          <w:r>
            <w:instrText xml:space="preserve"> PAGEREF _Toc28832 </w:instrText>
          </w:r>
          <w:r>
            <w:fldChar w:fldCharType="separate"/>
          </w:r>
          <w:r>
            <w:t>5</w:t>
          </w:r>
          <w:r>
            <w:fldChar w:fldCharType="end"/>
          </w:r>
          <w:r>
            <w:rPr>
              <w:szCs w:val="22"/>
            </w:rPr>
            <w:fldChar w:fldCharType="end"/>
          </w:r>
        </w:p>
        <w:p w14:paraId="7A6237AA">
          <w:pPr>
            <w:pStyle w:val="10"/>
            <w:tabs>
              <w:tab w:val="right" w:leader="dot" w:pos="9670"/>
            </w:tabs>
            <w:spacing w:line="360" w:lineRule="auto"/>
          </w:pPr>
          <w:r>
            <w:rPr>
              <w:szCs w:val="22"/>
            </w:rPr>
            <w:fldChar w:fldCharType="begin"/>
          </w:r>
          <w:r>
            <w:rPr>
              <w:szCs w:val="22"/>
            </w:rPr>
            <w:instrText xml:space="preserve"> HYPERLINK \l _Toc9623 </w:instrText>
          </w:r>
          <w:r>
            <w:rPr>
              <w:szCs w:val="22"/>
            </w:rPr>
            <w:fldChar w:fldCharType="separate"/>
          </w:r>
          <w:r>
            <w:t>2、运输范围</w:t>
          </w:r>
          <w:r>
            <w:tab/>
          </w:r>
          <w:r>
            <w:fldChar w:fldCharType="begin"/>
          </w:r>
          <w:r>
            <w:instrText xml:space="preserve"> PAGEREF _Toc9623 </w:instrText>
          </w:r>
          <w:r>
            <w:fldChar w:fldCharType="separate"/>
          </w:r>
          <w:r>
            <w:t>6</w:t>
          </w:r>
          <w:r>
            <w:fldChar w:fldCharType="end"/>
          </w:r>
          <w:r>
            <w:rPr>
              <w:szCs w:val="22"/>
            </w:rPr>
            <w:fldChar w:fldCharType="end"/>
          </w:r>
        </w:p>
        <w:p w14:paraId="129B7266">
          <w:pPr>
            <w:pStyle w:val="9"/>
            <w:tabs>
              <w:tab w:val="right" w:leader="dot" w:pos="9670"/>
            </w:tabs>
            <w:spacing w:line="360" w:lineRule="auto"/>
          </w:pPr>
          <w:r>
            <w:rPr>
              <w:szCs w:val="22"/>
            </w:rPr>
            <w:fldChar w:fldCharType="begin"/>
          </w:r>
          <w:r>
            <w:rPr>
              <w:szCs w:val="22"/>
            </w:rPr>
            <w:instrText xml:space="preserve"> HYPERLINK \l _Toc31500 </w:instrText>
          </w:r>
          <w:r>
            <w:rPr>
              <w:szCs w:val="22"/>
            </w:rPr>
            <w:fldChar w:fldCharType="separate"/>
          </w:r>
          <w:r>
            <w:rPr>
              <w:rFonts w:hint="eastAsia"/>
            </w:rPr>
            <w:t>二、编制原则与</w:t>
          </w:r>
          <w:r>
            <w:t>法规依据</w:t>
          </w:r>
          <w:r>
            <w:tab/>
          </w:r>
          <w:r>
            <w:fldChar w:fldCharType="begin"/>
          </w:r>
          <w:r>
            <w:instrText xml:space="preserve"> PAGEREF _Toc31500 </w:instrText>
          </w:r>
          <w:r>
            <w:fldChar w:fldCharType="separate"/>
          </w:r>
          <w:r>
            <w:t>8</w:t>
          </w:r>
          <w:r>
            <w:fldChar w:fldCharType="end"/>
          </w:r>
          <w:r>
            <w:rPr>
              <w:szCs w:val="22"/>
            </w:rPr>
            <w:fldChar w:fldCharType="end"/>
          </w:r>
        </w:p>
        <w:p w14:paraId="0E704666">
          <w:pPr>
            <w:pStyle w:val="10"/>
            <w:tabs>
              <w:tab w:val="right" w:leader="dot" w:pos="9670"/>
            </w:tabs>
            <w:spacing w:line="360" w:lineRule="auto"/>
          </w:pPr>
          <w:r>
            <w:rPr>
              <w:szCs w:val="22"/>
            </w:rPr>
            <w:fldChar w:fldCharType="begin"/>
          </w:r>
          <w:r>
            <w:rPr>
              <w:szCs w:val="22"/>
            </w:rPr>
            <w:instrText xml:space="preserve"> HYPERLINK \l _Toc31508 </w:instrText>
          </w:r>
          <w:r>
            <w:rPr>
              <w:szCs w:val="22"/>
            </w:rPr>
            <w:fldChar w:fldCharType="separate"/>
          </w:r>
          <w:r>
            <w:rPr>
              <w:rFonts w:hint="eastAsia"/>
              <w:lang w:val="en-US"/>
            </w:rPr>
            <w:t>1、</w:t>
          </w:r>
          <w:r>
            <w:t>编制原则</w:t>
          </w:r>
          <w:r>
            <w:tab/>
          </w:r>
          <w:r>
            <w:fldChar w:fldCharType="begin"/>
          </w:r>
          <w:r>
            <w:instrText xml:space="preserve"> PAGEREF _Toc31508 </w:instrText>
          </w:r>
          <w:r>
            <w:fldChar w:fldCharType="separate"/>
          </w:r>
          <w:r>
            <w:t>8</w:t>
          </w:r>
          <w:r>
            <w:fldChar w:fldCharType="end"/>
          </w:r>
          <w:r>
            <w:rPr>
              <w:szCs w:val="22"/>
            </w:rPr>
            <w:fldChar w:fldCharType="end"/>
          </w:r>
        </w:p>
        <w:p w14:paraId="0F41D5B5">
          <w:pPr>
            <w:pStyle w:val="10"/>
            <w:tabs>
              <w:tab w:val="right" w:leader="dot" w:pos="9670"/>
            </w:tabs>
            <w:spacing w:line="360" w:lineRule="auto"/>
          </w:pPr>
          <w:r>
            <w:rPr>
              <w:szCs w:val="22"/>
            </w:rPr>
            <w:fldChar w:fldCharType="begin"/>
          </w:r>
          <w:r>
            <w:rPr>
              <w:szCs w:val="22"/>
            </w:rPr>
            <w:instrText xml:space="preserve"> HYPERLINK \l _Toc8569 </w:instrText>
          </w:r>
          <w:r>
            <w:rPr>
              <w:szCs w:val="22"/>
            </w:rPr>
            <w:fldChar w:fldCharType="separate"/>
          </w:r>
          <w:r>
            <w:rPr>
              <w:rFonts w:hint="eastAsia"/>
              <w:lang w:val="en-US"/>
            </w:rPr>
            <w:t>2、</w:t>
          </w:r>
          <w:r>
            <w:t>国家和地方的法律法规</w:t>
          </w:r>
          <w:r>
            <w:tab/>
          </w:r>
          <w:r>
            <w:fldChar w:fldCharType="begin"/>
          </w:r>
          <w:r>
            <w:instrText xml:space="preserve"> PAGEREF _Toc8569 </w:instrText>
          </w:r>
          <w:r>
            <w:fldChar w:fldCharType="separate"/>
          </w:r>
          <w:r>
            <w:t>8</w:t>
          </w:r>
          <w:r>
            <w:fldChar w:fldCharType="end"/>
          </w:r>
          <w:r>
            <w:rPr>
              <w:szCs w:val="22"/>
            </w:rPr>
            <w:fldChar w:fldCharType="end"/>
          </w:r>
        </w:p>
        <w:p w14:paraId="7532AF17">
          <w:pPr>
            <w:pStyle w:val="9"/>
            <w:tabs>
              <w:tab w:val="right" w:leader="dot" w:pos="9670"/>
            </w:tabs>
            <w:spacing w:line="360" w:lineRule="auto"/>
          </w:pPr>
          <w:r>
            <w:rPr>
              <w:szCs w:val="22"/>
            </w:rPr>
            <w:fldChar w:fldCharType="begin"/>
          </w:r>
          <w:r>
            <w:rPr>
              <w:szCs w:val="22"/>
            </w:rPr>
            <w:instrText xml:space="preserve"> HYPERLINK \l _Toc961 </w:instrText>
          </w:r>
          <w:r>
            <w:rPr>
              <w:szCs w:val="22"/>
            </w:rPr>
            <w:fldChar w:fldCharType="separate"/>
          </w:r>
          <w:r>
            <w:rPr>
              <w:rFonts w:hint="eastAsia"/>
            </w:rPr>
            <w:t>三、 方案编制</w:t>
          </w:r>
          <w:r>
            <w:tab/>
          </w:r>
          <w:r>
            <w:fldChar w:fldCharType="begin"/>
          </w:r>
          <w:r>
            <w:instrText xml:space="preserve"> PAGEREF _Toc961 </w:instrText>
          </w:r>
          <w:r>
            <w:fldChar w:fldCharType="separate"/>
          </w:r>
          <w:r>
            <w:t>9</w:t>
          </w:r>
          <w:r>
            <w:fldChar w:fldCharType="end"/>
          </w:r>
          <w:r>
            <w:rPr>
              <w:szCs w:val="22"/>
            </w:rPr>
            <w:fldChar w:fldCharType="end"/>
          </w:r>
        </w:p>
        <w:p w14:paraId="25AB6749">
          <w:pPr>
            <w:pStyle w:val="9"/>
            <w:tabs>
              <w:tab w:val="right" w:leader="dot" w:pos="9670"/>
            </w:tabs>
            <w:spacing w:line="360" w:lineRule="auto"/>
          </w:pPr>
          <w:r>
            <w:rPr>
              <w:szCs w:val="22"/>
            </w:rPr>
            <w:fldChar w:fldCharType="begin"/>
          </w:r>
          <w:r>
            <w:rPr>
              <w:szCs w:val="22"/>
            </w:rPr>
            <w:instrText xml:space="preserve"> HYPERLINK \l _Toc16817 </w:instrText>
          </w:r>
          <w:r>
            <w:rPr>
              <w:szCs w:val="22"/>
            </w:rPr>
            <w:fldChar w:fldCharType="separate"/>
          </w:r>
          <w:r>
            <w:rPr>
              <w:rFonts w:hint="eastAsia"/>
            </w:rPr>
            <w:t>四</w:t>
          </w:r>
          <w:r>
            <w:t>、施工组织设计</w:t>
          </w:r>
          <w:r>
            <w:tab/>
          </w:r>
          <w:r>
            <w:fldChar w:fldCharType="begin"/>
          </w:r>
          <w:r>
            <w:instrText xml:space="preserve"> PAGEREF _Toc16817 </w:instrText>
          </w:r>
          <w:r>
            <w:fldChar w:fldCharType="separate"/>
          </w:r>
          <w:r>
            <w:t>9</w:t>
          </w:r>
          <w:r>
            <w:fldChar w:fldCharType="end"/>
          </w:r>
          <w:r>
            <w:rPr>
              <w:szCs w:val="22"/>
            </w:rPr>
            <w:fldChar w:fldCharType="end"/>
          </w:r>
        </w:p>
        <w:p w14:paraId="377C1C68">
          <w:pPr>
            <w:pStyle w:val="10"/>
            <w:tabs>
              <w:tab w:val="right" w:leader="dot" w:pos="9670"/>
            </w:tabs>
            <w:spacing w:line="360" w:lineRule="auto"/>
          </w:pPr>
          <w:r>
            <w:rPr>
              <w:szCs w:val="22"/>
            </w:rPr>
            <w:fldChar w:fldCharType="begin"/>
          </w:r>
          <w:r>
            <w:rPr>
              <w:szCs w:val="22"/>
            </w:rPr>
            <w:instrText xml:space="preserve"> HYPERLINK \l _Toc27126 </w:instrText>
          </w:r>
          <w:r>
            <w:rPr>
              <w:szCs w:val="22"/>
            </w:rPr>
            <w:fldChar w:fldCharType="separate"/>
          </w:r>
          <w:r>
            <w:t>1、组织机构设置</w:t>
          </w:r>
          <w:r>
            <w:tab/>
          </w:r>
          <w:r>
            <w:fldChar w:fldCharType="begin"/>
          </w:r>
          <w:r>
            <w:instrText xml:space="preserve"> PAGEREF _Toc27126 </w:instrText>
          </w:r>
          <w:r>
            <w:fldChar w:fldCharType="separate"/>
          </w:r>
          <w:r>
            <w:t>9</w:t>
          </w:r>
          <w:r>
            <w:fldChar w:fldCharType="end"/>
          </w:r>
          <w:r>
            <w:rPr>
              <w:szCs w:val="22"/>
            </w:rPr>
            <w:fldChar w:fldCharType="end"/>
          </w:r>
        </w:p>
        <w:p w14:paraId="5F4E3C66">
          <w:pPr>
            <w:pStyle w:val="10"/>
            <w:tabs>
              <w:tab w:val="right" w:leader="dot" w:pos="9670"/>
            </w:tabs>
            <w:spacing w:line="360" w:lineRule="auto"/>
          </w:pPr>
          <w:r>
            <w:rPr>
              <w:szCs w:val="22"/>
            </w:rPr>
            <w:fldChar w:fldCharType="begin"/>
          </w:r>
          <w:r>
            <w:rPr>
              <w:szCs w:val="22"/>
            </w:rPr>
            <w:instrText xml:space="preserve"> HYPERLINK \l _Toc22940 </w:instrText>
          </w:r>
          <w:r>
            <w:rPr>
              <w:szCs w:val="22"/>
            </w:rPr>
            <w:fldChar w:fldCharType="separate"/>
          </w:r>
          <w:r>
            <w:t>2、各位置职责</w:t>
          </w:r>
          <w:r>
            <w:tab/>
          </w:r>
          <w:r>
            <w:fldChar w:fldCharType="begin"/>
          </w:r>
          <w:r>
            <w:instrText xml:space="preserve"> PAGEREF _Toc22940 </w:instrText>
          </w:r>
          <w:r>
            <w:fldChar w:fldCharType="separate"/>
          </w:r>
          <w:r>
            <w:t>10</w:t>
          </w:r>
          <w:r>
            <w:fldChar w:fldCharType="end"/>
          </w:r>
          <w:r>
            <w:rPr>
              <w:szCs w:val="22"/>
            </w:rPr>
            <w:fldChar w:fldCharType="end"/>
          </w:r>
        </w:p>
        <w:p w14:paraId="640F7743">
          <w:pPr>
            <w:pStyle w:val="9"/>
            <w:tabs>
              <w:tab w:val="right" w:leader="dot" w:pos="9670"/>
            </w:tabs>
            <w:spacing w:line="360" w:lineRule="auto"/>
          </w:pPr>
          <w:r>
            <w:rPr>
              <w:szCs w:val="22"/>
            </w:rPr>
            <w:fldChar w:fldCharType="begin"/>
          </w:r>
          <w:r>
            <w:rPr>
              <w:szCs w:val="22"/>
            </w:rPr>
            <w:instrText xml:space="preserve"> HYPERLINK \l _Toc25917 </w:instrText>
          </w:r>
          <w:r>
            <w:rPr>
              <w:szCs w:val="22"/>
            </w:rPr>
            <w:fldChar w:fldCharType="separate"/>
          </w:r>
          <w:r>
            <w:rPr>
              <w:rFonts w:hint="eastAsia"/>
              <w:w w:val="95"/>
            </w:rPr>
            <w:t>五</w:t>
          </w:r>
          <w:r>
            <w:rPr>
              <w:w w:val="95"/>
            </w:rPr>
            <w:t>、项目主要投入施工机械及实施计划</w:t>
          </w:r>
          <w:r>
            <w:tab/>
          </w:r>
          <w:r>
            <w:fldChar w:fldCharType="begin"/>
          </w:r>
          <w:r>
            <w:instrText xml:space="preserve"> PAGEREF _Toc25917 </w:instrText>
          </w:r>
          <w:r>
            <w:fldChar w:fldCharType="separate"/>
          </w:r>
          <w:r>
            <w:t>12</w:t>
          </w:r>
          <w:r>
            <w:fldChar w:fldCharType="end"/>
          </w:r>
          <w:r>
            <w:rPr>
              <w:szCs w:val="22"/>
            </w:rPr>
            <w:fldChar w:fldCharType="end"/>
          </w:r>
        </w:p>
        <w:p w14:paraId="1802BDAF">
          <w:pPr>
            <w:pStyle w:val="10"/>
            <w:tabs>
              <w:tab w:val="right" w:leader="dot" w:pos="9670"/>
            </w:tabs>
            <w:spacing w:line="360" w:lineRule="auto"/>
          </w:pPr>
          <w:r>
            <w:rPr>
              <w:szCs w:val="22"/>
            </w:rPr>
            <w:fldChar w:fldCharType="begin"/>
          </w:r>
          <w:r>
            <w:rPr>
              <w:szCs w:val="22"/>
            </w:rPr>
            <w:instrText xml:space="preserve"> HYPERLINK \l _Toc14032 </w:instrText>
          </w:r>
          <w:r>
            <w:rPr>
              <w:szCs w:val="22"/>
            </w:rPr>
            <w:fldChar w:fldCharType="separate"/>
          </w:r>
          <w:r>
            <w:t>1、</w:t>
          </w:r>
          <w:r>
            <w:rPr>
              <w:rFonts w:hint="eastAsia"/>
            </w:rPr>
            <w:t>变压</w:t>
          </w:r>
          <w:r>
            <w:t>器运输全过程使用机械一览表</w:t>
          </w:r>
          <w:r>
            <w:tab/>
          </w:r>
          <w:r>
            <w:fldChar w:fldCharType="begin"/>
          </w:r>
          <w:r>
            <w:instrText xml:space="preserve"> PAGEREF _Toc14032 </w:instrText>
          </w:r>
          <w:r>
            <w:fldChar w:fldCharType="separate"/>
          </w:r>
          <w:r>
            <w:t>12</w:t>
          </w:r>
          <w:r>
            <w:fldChar w:fldCharType="end"/>
          </w:r>
          <w:r>
            <w:rPr>
              <w:szCs w:val="22"/>
            </w:rPr>
            <w:fldChar w:fldCharType="end"/>
          </w:r>
        </w:p>
        <w:p w14:paraId="412385D5">
          <w:pPr>
            <w:pStyle w:val="10"/>
            <w:tabs>
              <w:tab w:val="right" w:leader="dot" w:pos="9670"/>
            </w:tabs>
            <w:spacing w:line="360" w:lineRule="auto"/>
          </w:pPr>
          <w:r>
            <w:rPr>
              <w:szCs w:val="22"/>
            </w:rPr>
            <w:fldChar w:fldCharType="begin"/>
          </w:r>
          <w:r>
            <w:rPr>
              <w:szCs w:val="22"/>
            </w:rPr>
            <w:instrText xml:space="preserve"> HYPERLINK \l _Toc6181 </w:instrText>
          </w:r>
          <w:r>
            <w:rPr>
              <w:szCs w:val="22"/>
            </w:rPr>
            <w:fldChar w:fldCharType="separate"/>
          </w:r>
          <w:r>
            <w:t>2、实施计划</w:t>
          </w:r>
          <w:r>
            <w:tab/>
          </w:r>
          <w:r>
            <w:fldChar w:fldCharType="begin"/>
          </w:r>
          <w:r>
            <w:instrText xml:space="preserve"> PAGEREF _Toc6181 </w:instrText>
          </w:r>
          <w:r>
            <w:fldChar w:fldCharType="separate"/>
          </w:r>
          <w:r>
            <w:t>12</w:t>
          </w:r>
          <w:r>
            <w:fldChar w:fldCharType="end"/>
          </w:r>
          <w:r>
            <w:rPr>
              <w:szCs w:val="22"/>
            </w:rPr>
            <w:fldChar w:fldCharType="end"/>
          </w:r>
        </w:p>
        <w:p w14:paraId="4BBA83E4">
          <w:pPr>
            <w:pStyle w:val="10"/>
            <w:tabs>
              <w:tab w:val="right" w:leader="dot" w:pos="9670"/>
            </w:tabs>
            <w:spacing w:line="360" w:lineRule="auto"/>
          </w:pPr>
          <w:r>
            <w:rPr>
              <w:szCs w:val="22"/>
            </w:rPr>
            <w:fldChar w:fldCharType="begin"/>
          </w:r>
          <w:r>
            <w:rPr>
              <w:szCs w:val="22"/>
            </w:rPr>
            <w:instrText xml:space="preserve"> HYPERLINK \l _Toc6061 </w:instrText>
          </w:r>
          <w:r>
            <w:rPr>
              <w:szCs w:val="22"/>
            </w:rPr>
            <w:fldChar w:fldCharType="separate"/>
          </w:r>
          <w:r>
            <w:t xml:space="preserve">3、 </w:t>
          </w:r>
          <w:r>
            <w:rPr>
              <w:rFonts w:hint="eastAsia"/>
            </w:rPr>
            <w:t>主要运输设备介绍</w:t>
          </w:r>
          <w:r>
            <w:tab/>
          </w:r>
          <w:r>
            <w:fldChar w:fldCharType="begin"/>
          </w:r>
          <w:r>
            <w:instrText xml:space="preserve"> PAGEREF _Toc6061 </w:instrText>
          </w:r>
          <w:r>
            <w:fldChar w:fldCharType="separate"/>
          </w:r>
          <w:r>
            <w:t>13</w:t>
          </w:r>
          <w:r>
            <w:fldChar w:fldCharType="end"/>
          </w:r>
          <w:r>
            <w:rPr>
              <w:szCs w:val="22"/>
            </w:rPr>
            <w:fldChar w:fldCharType="end"/>
          </w:r>
        </w:p>
        <w:p w14:paraId="72499C29">
          <w:pPr>
            <w:pStyle w:val="9"/>
            <w:tabs>
              <w:tab w:val="right" w:leader="dot" w:pos="9670"/>
            </w:tabs>
            <w:spacing w:line="360" w:lineRule="auto"/>
          </w:pPr>
          <w:r>
            <w:rPr>
              <w:szCs w:val="22"/>
            </w:rPr>
            <w:fldChar w:fldCharType="begin"/>
          </w:r>
          <w:r>
            <w:rPr>
              <w:szCs w:val="22"/>
            </w:rPr>
            <w:instrText xml:space="preserve"> HYPERLINK \l _Toc32111 </w:instrText>
          </w:r>
          <w:r>
            <w:rPr>
              <w:szCs w:val="22"/>
            </w:rPr>
            <w:fldChar w:fldCharType="separate"/>
          </w:r>
          <w:r>
            <w:rPr>
              <w:rFonts w:hint="eastAsia"/>
            </w:rPr>
            <w:t>六</w:t>
          </w:r>
          <w:r>
            <w:t>、</w:t>
          </w:r>
          <w:r>
            <w:rPr>
              <w:rFonts w:hint="eastAsia"/>
            </w:rPr>
            <w:t>变压</w:t>
          </w:r>
          <w:r>
            <w:t>器运输方案</w:t>
          </w:r>
          <w:r>
            <w:tab/>
          </w:r>
          <w:r>
            <w:fldChar w:fldCharType="begin"/>
          </w:r>
          <w:r>
            <w:instrText xml:space="preserve"> PAGEREF _Toc32111 </w:instrText>
          </w:r>
          <w:r>
            <w:fldChar w:fldCharType="separate"/>
          </w:r>
          <w:r>
            <w:t>15</w:t>
          </w:r>
          <w:r>
            <w:fldChar w:fldCharType="end"/>
          </w:r>
          <w:r>
            <w:rPr>
              <w:szCs w:val="22"/>
            </w:rPr>
            <w:fldChar w:fldCharType="end"/>
          </w:r>
        </w:p>
        <w:p w14:paraId="651FCC0B">
          <w:pPr>
            <w:pStyle w:val="10"/>
            <w:tabs>
              <w:tab w:val="right" w:leader="dot" w:pos="9670"/>
            </w:tabs>
            <w:spacing w:line="360" w:lineRule="auto"/>
          </w:pPr>
          <w:r>
            <w:rPr>
              <w:szCs w:val="22"/>
            </w:rPr>
            <w:fldChar w:fldCharType="begin"/>
          </w:r>
          <w:r>
            <w:rPr>
              <w:szCs w:val="22"/>
            </w:rPr>
            <w:instrText xml:space="preserve"> HYPERLINK \l _Toc29256 </w:instrText>
          </w:r>
          <w:r>
            <w:rPr>
              <w:szCs w:val="22"/>
            </w:rPr>
            <w:fldChar w:fldCharType="separate"/>
          </w:r>
          <w:r>
            <w:t>1、运输方案概述</w:t>
          </w:r>
          <w:r>
            <w:tab/>
          </w:r>
          <w:r>
            <w:fldChar w:fldCharType="begin"/>
          </w:r>
          <w:r>
            <w:instrText xml:space="preserve"> PAGEREF _Toc29256 </w:instrText>
          </w:r>
          <w:r>
            <w:fldChar w:fldCharType="separate"/>
          </w:r>
          <w:r>
            <w:t>15</w:t>
          </w:r>
          <w:r>
            <w:fldChar w:fldCharType="end"/>
          </w:r>
          <w:r>
            <w:rPr>
              <w:szCs w:val="22"/>
            </w:rPr>
            <w:fldChar w:fldCharType="end"/>
          </w:r>
        </w:p>
        <w:p w14:paraId="377A0693">
          <w:pPr>
            <w:pStyle w:val="10"/>
            <w:tabs>
              <w:tab w:val="right" w:leader="dot" w:pos="9670"/>
            </w:tabs>
            <w:spacing w:line="360" w:lineRule="auto"/>
          </w:pPr>
          <w:r>
            <w:rPr>
              <w:szCs w:val="22"/>
            </w:rPr>
            <w:fldChar w:fldCharType="begin"/>
          </w:r>
          <w:r>
            <w:rPr>
              <w:szCs w:val="22"/>
            </w:rPr>
            <w:instrText xml:space="preserve"> HYPERLINK \l _Toc26576 </w:instrText>
          </w:r>
          <w:r>
            <w:rPr>
              <w:szCs w:val="22"/>
            </w:rPr>
            <w:fldChar w:fldCharType="separate"/>
          </w:r>
          <w:r>
            <w:t>2、</w:t>
          </w:r>
          <w:r>
            <w:rPr>
              <w:rFonts w:hint="eastAsia"/>
            </w:rPr>
            <w:t>变压</w:t>
          </w:r>
          <w:r>
            <w:t>器</w:t>
          </w:r>
          <w:r>
            <w:rPr>
              <w:rFonts w:hint="eastAsia"/>
              <w:lang w:eastAsia="zh-CN"/>
            </w:rPr>
            <w:t>保变电气</w:t>
          </w:r>
          <w:r>
            <w:t>装车</w:t>
          </w:r>
          <w:r>
            <w:tab/>
          </w:r>
          <w:r>
            <w:fldChar w:fldCharType="begin"/>
          </w:r>
          <w:r>
            <w:instrText xml:space="preserve"> PAGEREF _Toc26576 </w:instrText>
          </w:r>
          <w:r>
            <w:fldChar w:fldCharType="separate"/>
          </w:r>
          <w:r>
            <w:t>15</w:t>
          </w:r>
          <w:r>
            <w:fldChar w:fldCharType="end"/>
          </w:r>
          <w:r>
            <w:rPr>
              <w:szCs w:val="22"/>
            </w:rPr>
            <w:fldChar w:fldCharType="end"/>
          </w:r>
        </w:p>
        <w:p w14:paraId="21A6F297">
          <w:pPr>
            <w:pStyle w:val="10"/>
            <w:tabs>
              <w:tab w:val="right" w:leader="dot" w:pos="9670"/>
            </w:tabs>
            <w:spacing w:line="360" w:lineRule="auto"/>
          </w:pPr>
          <w:r>
            <w:rPr>
              <w:szCs w:val="22"/>
            </w:rPr>
            <w:fldChar w:fldCharType="begin"/>
          </w:r>
          <w:r>
            <w:rPr>
              <w:szCs w:val="22"/>
            </w:rPr>
            <w:instrText xml:space="preserve"> HYPERLINK \l _Toc30638 </w:instrText>
          </w:r>
          <w:r>
            <w:rPr>
              <w:szCs w:val="22"/>
            </w:rPr>
            <w:fldChar w:fldCharType="separate"/>
          </w:r>
          <w:r>
            <w:t>3、</w:t>
          </w:r>
          <w:r>
            <w:rPr>
              <w:rFonts w:hint="eastAsia"/>
            </w:rPr>
            <w:t>变压器加固</w:t>
          </w:r>
          <w:r>
            <w:tab/>
          </w:r>
          <w:r>
            <w:fldChar w:fldCharType="begin"/>
          </w:r>
          <w:r>
            <w:instrText xml:space="preserve"> PAGEREF _Toc30638 </w:instrText>
          </w:r>
          <w:r>
            <w:fldChar w:fldCharType="separate"/>
          </w:r>
          <w:r>
            <w:t>16</w:t>
          </w:r>
          <w:r>
            <w:fldChar w:fldCharType="end"/>
          </w:r>
          <w:r>
            <w:rPr>
              <w:szCs w:val="22"/>
            </w:rPr>
            <w:fldChar w:fldCharType="end"/>
          </w:r>
        </w:p>
        <w:p w14:paraId="6A145273">
          <w:pPr>
            <w:pStyle w:val="10"/>
            <w:tabs>
              <w:tab w:val="right" w:leader="dot" w:pos="9670"/>
            </w:tabs>
            <w:spacing w:line="360" w:lineRule="auto"/>
          </w:pPr>
          <w:r>
            <w:rPr>
              <w:szCs w:val="22"/>
            </w:rPr>
            <w:fldChar w:fldCharType="begin"/>
          </w:r>
          <w:r>
            <w:rPr>
              <w:szCs w:val="22"/>
            </w:rPr>
            <w:instrText xml:space="preserve"> HYPERLINK \l _Toc28834 </w:instrText>
          </w:r>
          <w:r>
            <w:rPr>
              <w:szCs w:val="22"/>
            </w:rPr>
            <w:fldChar w:fldCharType="separate"/>
          </w:r>
          <w:r>
            <w:t>4、</w:t>
          </w:r>
          <w:r>
            <w:rPr>
              <w:rFonts w:hint="eastAsia"/>
            </w:rPr>
            <w:t>变压</w:t>
          </w:r>
          <w:r>
            <w:t>器公路运输</w:t>
          </w:r>
          <w:r>
            <w:tab/>
          </w:r>
          <w:r>
            <w:fldChar w:fldCharType="begin"/>
          </w:r>
          <w:r>
            <w:instrText xml:space="preserve"> PAGEREF _Toc28834 </w:instrText>
          </w:r>
          <w:r>
            <w:fldChar w:fldCharType="separate"/>
          </w:r>
          <w:r>
            <w:t>17</w:t>
          </w:r>
          <w:r>
            <w:fldChar w:fldCharType="end"/>
          </w:r>
          <w:r>
            <w:rPr>
              <w:szCs w:val="22"/>
            </w:rPr>
            <w:fldChar w:fldCharType="end"/>
          </w:r>
        </w:p>
        <w:p w14:paraId="6111C940">
          <w:pPr>
            <w:pStyle w:val="9"/>
            <w:tabs>
              <w:tab w:val="right" w:leader="dot" w:pos="9670"/>
            </w:tabs>
            <w:spacing w:line="360" w:lineRule="auto"/>
          </w:pPr>
          <w:r>
            <w:rPr>
              <w:szCs w:val="22"/>
            </w:rPr>
            <w:fldChar w:fldCharType="begin"/>
          </w:r>
          <w:r>
            <w:rPr>
              <w:szCs w:val="22"/>
            </w:rPr>
            <w:instrText xml:space="preserve"> HYPERLINK \l _Toc24139 </w:instrText>
          </w:r>
          <w:r>
            <w:rPr>
              <w:szCs w:val="22"/>
            </w:rPr>
            <w:fldChar w:fldCharType="separate"/>
          </w:r>
          <w:r>
            <w:rPr>
              <w:rFonts w:hint="eastAsia"/>
            </w:rPr>
            <w:t>七</w:t>
          </w:r>
          <w:r>
            <w:t>、危险点、危险源预测预控措施</w:t>
          </w:r>
          <w:r>
            <w:tab/>
          </w:r>
          <w:r>
            <w:fldChar w:fldCharType="begin"/>
          </w:r>
          <w:r>
            <w:instrText xml:space="preserve"> PAGEREF _Toc24139 </w:instrText>
          </w:r>
          <w:r>
            <w:fldChar w:fldCharType="separate"/>
          </w:r>
          <w:r>
            <w:t>19</w:t>
          </w:r>
          <w:r>
            <w:fldChar w:fldCharType="end"/>
          </w:r>
          <w:r>
            <w:rPr>
              <w:szCs w:val="22"/>
            </w:rPr>
            <w:fldChar w:fldCharType="end"/>
          </w:r>
        </w:p>
        <w:p w14:paraId="2CE5E21D">
          <w:pPr>
            <w:pStyle w:val="10"/>
            <w:tabs>
              <w:tab w:val="right" w:leader="dot" w:pos="9670"/>
            </w:tabs>
            <w:spacing w:line="360" w:lineRule="auto"/>
          </w:pPr>
          <w:r>
            <w:rPr>
              <w:szCs w:val="22"/>
            </w:rPr>
            <w:fldChar w:fldCharType="begin"/>
          </w:r>
          <w:r>
            <w:rPr>
              <w:szCs w:val="22"/>
            </w:rPr>
            <w:instrText xml:space="preserve"> HYPERLINK \l _Toc21814 </w:instrText>
          </w:r>
          <w:r>
            <w:rPr>
              <w:szCs w:val="22"/>
            </w:rPr>
            <w:fldChar w:fldCharType="separate"/>
          </w:r>
          <w:r>
            <w:t>1、公路运输及装卸和就位危险点、危险源预控措施</w:t>
          </w:r>
          <w:r>
            <w:tab/>
          </w:r>
          <w:r>
            <w:fldChar w:fldCharType="begin"/>
          </w:r>
          <w:r>
            <w:instrText xml:space="preserve"> PAGEREF _Toc21814 </w:instrText>
          </w:r>
          <w:r>
            <w:fldChar w:fldCharType="separate"/>
          </w:r>
          <w:r>
            <w:t>19</w:t>
          </w:r>
          <w:r>
            <w:fldChar w:fldCharType="end"/>
          </w:r>
          <w:r>
            <w:rPr>
              <w:szCs w:val="22"/>
            </w:rPr>
            <w:fldChar w:fldCharType="end"/>
          </w:r>
        </w:p>
        <w:p w14:paraId="395D963D">
          <w:pPr>
            <w:pStyle w:val="10"/>
            <w:tabs>
              <w:tab w:val="right" w:leader="dot" w:pos="9670"/>
            </w:tabs>
            <w:spacing w:line="360" w:lineRule="auto"/>
          </w:pPr>
          <w:r>
            <w:rPr>
              <w:szCs w:val="22"/>
            </w:rPr>
            <w:fldChar w:fldCharType="begin"/>
          </w:r>
          <w:r>
            <w:rPr>
              <w:szCs w:val="22"/>
            </w:rPr>
            <w:instrText xml:space="preserve"> HYPERLINK \l _Toc5236 </w:instrText>
          </w:r>
          <w:r>
            <w:rPr>
              <w:szCs w:val="22"/>
            </w:rPr>
            <w:fldChar w:fldCharType="separate"/>
          </w:r>
          <w:r>
            <w:rPr>
              <w:spacing w:val="7"/>
              <w:w w:val="95"/>
            </w:rPr>
            <w:t>2</w:t>
          </w:r>
          <w:r>
            <w:rPr>
              <w:w w:val="95"/>
            </w:rPr>
            <w:t>、环境保护预控措施</w:t>
          </w:r>
          <w:r>
            <w:tab/>
          </w:r>
          <w:r>
            <w:fldChar w:fldCharType="begin"/>
          </w:r>
          <w:r>
            <w:instrText xml:space="preserve"> PAGEREF _Toc5236 </w:instrText>
          </w:r>
          <w:r>
            <w:fldChar w:fldCharType="separate"/>
          </w:r>
          <w:r>
            <w:t>20</w:t>
          </w:r>
          <w:r>
            <w:fldChar w:fldCharType="end"/>
          </w:r>
          <w:r>
            <w:rPr>
              <w:szCs w:val="22"/>
            </w:rPr>
            <w:fldChar w:fldCharType="end"/>
          </w:r>
        </w:p>
        <w:p w14:paraId="3F88B4EF">
          <w:pPr>
            <w:pStyle w:val="9"/>
            <w:tabs>
              <w:tab w:val="right" w:leader="dot" w:pos="9670"/>
            </w:tabs>
            <w:spacing w:line="360" w:lineRule="auto"/>
          </w:pPr>
          <w:r>
            <w:rPr>
              <w:szCs w:val="22"/>
            </w:rPr>
            <w:fldChar w:fldCharType="begin"/>
          </w:r>
          <w:r>
            <w:rPr>
              <w:szCs w:val="22"/>
            </w:rPr>
            <w:instrText xml:space="preserve"> HYPERLINK \l _Toc32682 </w:instrText>
          </w:r>
          <w:r>
            <w:rPr>
              <w:szCs w:val="22"/>
            </w:rPr>
            <w:fldChar w:fldCharType="separate"/>
          </w:r>
          <w:r>
            <w:rPr>
              <w:rFonts w:hint="eastAsia"/>
              <w:w w:val="95"/>
            </w:rPr>
            <w:t>八</w:t>
          </w:r>
          <w:r>
            <w:rPr>
              <w:w w:val="95"/>
            </w:rPr>
            <w:t>、安全保证措施</w:t>
          </w:r>
          <w:r>
            <w:tab/>
          </w:r>
          <w:r>
            <w:fldChar w:fldCharType="begin"/>
          </w:r>
          <w:r>
            <w:instrText xml:space="preserve"> PAGEREF _Toc32682 </w:instrText>
          </w:r>
          <w:r>
            <w:fldChar w:fldCharType="separate"/>
          </w:r>
          <w:r>
            <w:t>20</w:t>
          </w:r>
          <w:r>
            <w:fldChar w:fldCharType="end"/>
          </w:r>
          <w:r>
            <w:rPr>
              <w:szCs w:val="22"/>
            </w:rPr>
            <w:fldChar w:fldCharType="end"/>
          </w:r>
        </w:p>
        <w:p w14:paraId="6B446102">
          <w:pPr>
            <w:pStyle w:val="10"/>
            <w:tabs>
              <w:tab w:val="right" w:leader="dot" w:pos="9670"/>
            </w:tabs>
            <w:spacing w:line="360" w:lineRule="auto"/>
          </w:pPr>
          <w:r>
            <w:rPr>
              <w:szCs w:val="22"/>
            </w:rPr>
            <w:fldChar w:fldCharType="begin"/>
          </w:r>
          <w:r>
            <w:rPr>
              <w:szCs w:val="22"/>
            </w:rPr>
            <w:instrText xml:space="preserve"> HYPERLINK \l _Toc17516 </w:instrText>
          </w:r>
          <w:r>
            <w:rPr>
              <w:szCs w:val="22"/>
            </w:rPr>
            <w:fldChar w:fldCharType="separate"/>
          </w:r>
          <w:r>
            <w:rPr>
              <w:rFonts w:hint="eastAsia"/>
              <w:lang w:val="en-US"/>
            </w:rPr>
            <w:t>1、</w:t>
          </w:r>
          <w:r>
            <w:rPr>
              <w:rFonts w:hint="eastAsia"/>
            </w:rPr>
            <w:t>变压</w:t>
          </w:r>
          <w:r>
            <w:t>器运输安全保障措施</w:t>
          </w:r>
          <w:r>
            <w:tab/>
          </w:r>
          <w:r>
            <w:fldChar w:fldCharType="begin"/>
          </w:r>
          <w:r>
            <w:instrText xml:space="preserve"> PAGEREF _Toc17516 </w:instrText>
          </w:r>
          <w:r>
            <w:fldChar w:fldCharType="separate"/>
          </w:r>
          <w:r>
            <w:t>20</w:t>
          </w:r>
          <w:r>
            <w:fldChar w:fldCharType="end"/>
          </w:r>
          <w:r>
            <w:rPr>
              <w:szCs w:val="22"/>
            </w:rPr>
            <w:fldChar w:fldCharType="end"/>
          </w:r>
        </w:p>
        <w:p w14:paraId="116CF676">
          <w:pPr>
            <w:pStyle w:val="10"/>
            <w:tabs>
              <w:tab w:val="right" w:leader="dot" w:pos="9670"/>
            </w:tabs>
            <w:spacing w:line="360" w:lineRule="auto"/>
          </w:pPr>
          <w:r>
            <w:rPr>
              <w:szCs w:val="22"/>
            </w:rPr>
            <w:fldChar w:fldCharType="begin"/>
          </w:r>
          <w:r>
            <w:rPr>
              <w:szCs w:val="22"/>
            </w:rPr>
            <w:instrText xml:space="preserve"> HYPERLINK \l _Toc8041 </w:instrText>
          </w:r>
          <w:r>
            <w:rPr>
              <w:szCs w:val="22"/>
            </w:rPr>
            <w:fldChar w:fldCharType="separate"/>
          </w:r>
          <w:r>
            <w:rPr>
              <w:rFonts w:hint="eastAsia"/>
              <w:lang w:val="en-US"/>
            </w:rPr>
            <w:t>2</w:t>
          </w:r>
          <w:r>
            <w:t>、</w:t>
          </w:r>
          <w:r>
            <w:rPr>
              <w:rFonts w:hint="eastAsia"/>
            </w:rPr>
            <w:t>变压</w:t>
          </w:r>
          <w:r>
            <w:t>器</w:t>
          </w:r>
          <w:r>
            <w:rPr>
              <w:rFonts w:hint="eastAsia"/>
            </w:rPr>
            <w:t>附</w:t>
          </w:r>
          <w:r>
            <w:t>件运输安全保障措施</w:t>
          </w:r>
          <w:r>
            <w:tab/>
          </w:r>
          <w:r>
            <w:fldChar w:fldCharType="begin"/>
          </w:r>
          <w:r>
            <w:instrText xml:space="preserve"> PAGEREF _Toc8041 </w:instrText>
          </w:r>
          <w:r>
            <w:fldChar w:fldCharType="separate"/>
          </w:r>
          <w:r>
            <w:t>24</w:t>
          </w:r>
          <w:r>
            <w:fldChar w:fldCharType="end"/>
          </w:r>
          <w:r>
            <w:rPr>
              <w:szCs w:val="22"/>
            </w:rPr>
            <w:fldChar w:fldCharType="end"/>
          </w:r>
        </w:p>
        <w:p w14:paraId="5A95B016">
          <w:pPr>
            <w:pStyle w:val="9"/>
            <w:tabs>
              <w:tab w:val="right" w:leader="dot" w:pos="9670"/>
            </w:tabs>
            <w:spacing w:line="360" w:lineRule="auto"/>
          </w:pPr>
          <w:r>
            <w:rPr>
              <w:szCs w:val="22"/>
            </w:rPr>
            <w:fldChar w:fldCharType="begin"/>
          </w:r>
          <w:r>
            <w:rPr>
              <w:szCs w:val="22"/>
            </w:rPr>
            <w:instrText xml:space="preserve"> HYPERLINK \l _Toc7511 </w:instrText>
          </w:r>
          <w:r>
            <w:rPr>
              <w:szCs w:val="22"/>
            </w:rPr>
            <w:fldChar w:fldCharType="separate"/>
          </w:r>
          <w:r>
            <w:rPr>
              <w:rFonts w:hint="eastAsia"/>
            </w:rPr>
            <w:t>九</w:t>
          </w:r>
          <w:r>
            <w:t>、风险应急预案</w:t>
          </w:r>
          <w:r>
            <w:tab/>
          </w:r>
          <w:r>
            <w:fldChar w:fldCharType="begin"/>
          </w:r>
          <w:r>
            <w:instrText xml:space="preserve"> PAGEREF _Toc7511 </w:instrText>
          </w:r>
          <w:r>
            <w:fldChar w:fldCharType="separate"/>
          </w:r>
          <w:r>
            <w:t>25</w:t>
          </w:r>
          <w:r>
            <w:fldChar w:fldCharType="end"/>
          </w:r>
          <w:r>
            <w:rPr>
              <w:szCs w:val="22"/>
            </w:rPr>
            <w:fldChar w:fldCharType="end"/>
          </w:r>
        </w:p>
        <w:p w14:paraId="5D762983">
          <w:pPr>
            <w:pStyle w:val="10"/>
            <w:tabs>
              <w:tab w:val="right" w:leader="dot" w:pos="9670"/>
            </w:tabs>
            <w:spacing w:line="360" w:lineRule="auto"/>
          </w:pPr>
          <w:r>
            <w:rPr>
              <w:szCs w:val="22"/>
            </w:rPr>
            <w:fldChar w:fldCharType="begin"/>
          </w:r>
          <w:r>
            <w:rPr>
              <w:szCs w:val="22"/>
            </w:rPr>
            <w:instrText xml:space="preserve"> HYPERLINK \l _Toc5831 </w:instrText>
          </w:r>
          <w:r>
            <w:rPr>
              <w:szCs w:val="22"/>
            </w:rPr>
            <w:fldChar w:fldCharType="separate"/>
          </w:r>
          <w:r>
            <w:t>1、应急预案</w:t>
          </w:r>
          <w:r>
            <w:tab/>
          </w:r>
          <w:r>
            <w:fldChar w:fldCharType="begin"/>
          </w:r>
          <w:r>
            <w:instrText xml:space="preserve"> PAGEREF _Toc5831 </w:instrText>
          </w:r>
          <w:r>
            <w:fldChar w:fldCharType="separate"/>
          </w:r>
          <w:r>
            <w:t>25</w:t>
          </w:r>
          <w:r>
            <w:fldChar w:fldCharType="end"/>
          </w:r>
          <w:r>
            <w:rPr>
              <w:szCs w:val="22"/>
            </w:rPr>
            <w:fldChar w:fldCharType="end"/>
          </w:r>
        </w:p>
        <w:p w14:paraId="3AAA4F8A">
          <w:pPr>
            <w:pStyle w:val="10"/>
            <w:tabs>
              <w:tab w:val="right" w:leader="dot" w:pos="9670"/>
            </w:tabs>
            <w:spacing w:line="360" w:lineRule="auto"/>
          </w:pPr>
          <w:r>
            <w:rPr>
              <w:szCs w:val="22"/>
            </w:rPr>
            <w:fldChar w:fldCharType="begin"/>
          </w:r>
          <w:r>
            <w:rPr>
              <w:szCs w:val="22"/>
            </w:rPr>
            <w:instrText xml:space="preserve"> HYPERLINK \l _Toc12536 </w:instrText>
          </w:r>
          <w:r>
            <w:rPr>
              <w:szCs w:val="22"/>
            </w:rPr>
            <w:fldChar w:fldCharType="separate"/>
          </w:r>
          <w:r>
            <w:t>2、相关要求</w:t>
          </w:r>
          <w:r>
            <w:tab/>
          </w:r>
          <w:r>
            <w:fldChar w:fldCharType="begin"/>
          </w:r>
          <w:r>
            <w:instrText xml:space="preserve"> PAGEREF _Toc12536 </w:instrText>
          </w:r>
          <w:r>
            <w:fldChar w:fldCharType="separate"/>
          </w:r>
          <w:r>
            <w:t>26</w:t>
          </w:r>
          <w:r>
            <w:fldChar w:fldCharType="end"/>
          </w:r>
          <w:r>
            <w:rPr>
              <w:szCs w:val="22"/>
            </w:rPr>
            <w:fldChar w:fldCharType="end"/>
          </w:r>
        </w:p>
        <w:p w14:paraId="44DBF57F">
          <w:pPr>
            <w:pStyle w:val="10"/>
            <w:tabs>
              <w:tab w:val="right" w:leader="dot" w:pos="9670"/>
            </w:tabs>
            <w:spacing w:line="360" w:lineRule="auto"/>
          </w:pPr>
          <w:r>
            <w:rPr>
              <w:szCs w:val="22"/>
            </w:rPr>
            <w:fldChar w:fldCharType="begin"/>
          </w:r>
          <w:r>
            <w:rPr>
              <w:szCs w:val="22"/>
            </w:rPr>
            <w:instrText xml:space="preserve"> HYPERLINK \l _Toc28242 </w:instrText>
          </w:r>
          <w:r>
            <w:rPr>
              <w:szCs w:val="22"/>
            </w:rPr>
            <w:fldChar w:fldCharType="separate"/>
          </w:r>
          <w:r>
            <w:t>3、项目应急组织机构及职责</w:t>
          </w:r>
          <w:r>
            <w:tab/>
          </w:r>
          <w:r>
            <w:fldChar w:fldCharType="begin"/>
          </w:r>
          <w:r>
            <w:instrText xml:space="preserve"> PAGEREF _Toc28242 </w:instrText>
          </w:r>
          <w:r>
            <w:fldChar w:fldCharType="separate"/>
          </w:r>
          <w:r>
            <w:t>26</w:t>
          </w:r>
          <w:r>
            <w:fldChar w:fldCharType="end"/>
          </w:r>
          <w:r>
            <w:rPr>
              <w:szCs w:val="22"/>
            </w:rPr>
            <w:fldChar w:fldCharType="end"/>
          </w:r>
        </w:p>
        <w:p w14:paraId="7FA2D4B7">
          <w:pPr>
            <w:pStyle w:val="9"/>
            <w:tabs>
              <w:tab w:val="right" w:leader="dot" w:pos="9670"/>
            </w:tabs>
            <w:spacing w:line="360" w:lineRule="auto"/>
          </w:pPr>
          <w:r>
            <w:rPr>
              <w:szCs w:val="22"/>
            </w:rPr>
            <w:fldChar w:fldCharType="begin"/>
          </w:r>
          <w:r>
            <w:rPr>
              <w:szCs w:val="22"/>
            </w:rPr>
            <w:instrText xml:space="preserve"> HYPERLINK \l _Toc29742 </w:instrText>
          </w:r>
          <w:r>
            <w:rPr>
              <w:szCs w:val="22"/>
            </w:rPr>
            <w:fldChar w:fldCharType="separate"/>
          </w:r>
          <w:r>
            <w:t xml:space="preserve">附 </w:t>
          </w:r>
          <w:r>
            <w:rPr>
              <w:rFonts w:ascii="Arial" w:eastAsia="Arial"/>
            </w:rPr>
            <w:t>1</w:t>
          </w:r>
          <w:r>
            <w:t>：承运公司运输介绍及资质</w:t>
          </w:r>
          <w:r>
            <w:tab/>
          </w:r>
          <w:r>
            <w:fldChar w:fldCharType="begin"/>
          </w:r>
          <w:r>
            <w:instrText xml:space="preserve"> PAGEREF _Toc29742 </w:instrText>
          </w:r>
          <w:r>
            <w:fldChar w:fldCharType="separate"/>
          </w:r>
          <w:r>
            <w:t>30</w:t>
          </w:r>
          <w:r>
            <w:fldChar w:fldCharType="end"/>
          </w:r>
          <w:r>
            <w:rPr>
              <w:szCs w:val="22"/>
            </w:rPr>
            <w:fldChar w:fldCharType="end"/>
          </w:r>
        </w:p>
        <w:p w14:paraId="6032D520">
          <w:pPr>
            <w:pStyle w:val="10"/>
            <w:tabs>
              <w:tab w:val="right" w:leader="dot" w:pos="9670"/>
            </w:tabs>
            <w:spacing w:line="360" w:lineRule="auto"/>
          </w:pPr>
          <w:r>
            <w:rPr>
              <w:szCs w:val="22"/>
            </w:rPr>
            <w:fldChar w:fldCharType="begin"/>
          </w:r>
          <w:r>
            <w:rPr>
              <w:szCs w:val="22"/>
            </w:rPr>
            <w:instrText xml:space="preserve"> HYPERLINK \l _Toc17357 </w:instrText>
          </w:r>
          <w:r>
            <w:rPr>
              <w:szCs w:val="22"/>
            </w:rPr>
            <w:fldChar w:fldCharType="separate"/>
          </w:r>
          <w:r>
            <w:rPr>
              <w:rFonts w:hint="eastAsia"/>
            </w:rPr>
            <w:t>1、</w:t>
          </w:r>
          <w:r>
            <w:t>公司简介</w:t>
          </w:r>
          <w:r>
            <w:tab/>
          </w:r>
          <w:r>
            <w:fldChar w:fldCharType="begin"/>
          </w:r>
          <w:r>
            <w:instrText xml:space="preserve"> PAGEREF _Toc17357 </w:instrText>
          </w:r>
          <w:r>
            <w:fldChar w:fldCharType="separate"/>
          </w:r>
          <w:r>
            <w:t>30</w:t>
          </w:r>
          <w:r>
            <w:fldChar w:fldCharType="end"/>
          </w:r>
          <w:r>
            <w:rPr>
              <w:szCs w:val="22"/>
            </w:rPr>
            <w:fldChar w:fldCharType="end"/>
          </w:r>
        </w:p>
        <w:p w14:paraId="7DA7FC28">
          <w:pPr>
            <w:pStyle w:val="10"/>
            <w:tabs>
              <w:tab w:val="right" w:leader="dot" w:pos="9670"/>
            </w:tabs>
            <w:spacing w:line="360" w:lineRule="auto"/>
          </w:pPr>
          <w:r>
            <w:rPr>
              <w:szCs w:val="22"/>
            </w:rPr>
            <w:fldChar w:fldCharType="begin"/>
          </w:r>
          <w:r>
            <w:rPr>
              <w:szCs w:val="22"/>
            </w:rPr>
            <w:instrText xml:space="preserve"> HYPERLINK \l _Toc8330 </w:instrText>
          </w:r>
          <w:r>
            <w:rPr>
              <w:szCs w:val="22"/>
            </w:rPr>
            <w:fldChar w:fldCharType="separate"/>
          </w:r>
          <w:r>
            <w:t>2、营业执照副本</w:t>
          </w:r>
          <w:r>
            <w:tab/>
          </w:r>
          <w:r>
            <w:fldChar w:fldCharType="begin"/>
          </w:r>
          <w:r>
            <w:instrText xml:space="preserve"> PAGEREF _Toc8330 </w:instrText>
          </w:r>
          <w:r>
            <w:fldChar w:fldCharType="separate"/>
          </w:r>
          <w:r>
            <w:t>31</w:t>
          </w:r>
          <w:r>
            <w:fldChar w:fldCharType="end"/>
          </w:r>
          <w:r>
            <w:rPr>
              <w:szCs w:val="22"/>
            </w:rPr>
            <w:fldChar w:fldCharType="end"/>
          </w:r>
        </w:p>
        <w:p w14:paraId="16E83022">
          <w:pPr>
            <w:pStyle w:val="10"/>
            <w:tabs>
              <w:tab w:val="right" w:leader="dot" w:pos="9670"/>
            </w:tabs>
            <w:spacing w:line="360" w:lineRule="auto"/>
          </w:pPr>
          <w:r>
            <w:rPr>
              <w:szCs w:val="22"/>
            </w:rPr>
            <w:fldChar w:fldCharType="begin"/>
          </w:r>
          <w:r>
            <w:rPr>
              <w:szCs w:val="22"/>
            </w:rPr>
            <w:instrText xml:space="preserve"> HYPERLINK \l _Toc6646 </w:instrText>
          </w:r>
          <w:r>
            <w:rPr>
              <w:szCs w:val="22"/>
            </w:rPr>
            <w:fldChar w:fldCharType="separate"/>
          </w:r>
          <w:r>
            <w:t>3、道路经营许可证</w:t>
          </w:r>
          <w:r>
            <w:rPr>
              <w:rFonts w:hint="eastAsia"/>
            </w:rPr>
            <w:t>副</w:t>
          </w:r>
          <w:r>
            <w:t>本</w:t>
          </w:r>
          <w:r>
            <w:tab/>
          </w:r>
          <w:r>
            <w:fldChar w:fldCharType="begin"/>
          </w:r>
          <w:r>
            <w:instrText xml:space="preserve"> PAGEREF _Toc6646 </w:instrText>
          </w:r>
          <w:r>
            <w:fldChar w:fldCharType="separate"/>
          </w:r>
          <w:r>
            <w:t>32</w:t>
          </w:r>
          <w:r>
            <w:fldChar w:fldCharType="end"/>
          </w:r>
          <w:r>
            <w:rPr>
              <w:szCs w:val="22"/>
            </w:rPr>
            <w:fldChar w:fldCharType="end"/>
          </w:r>
        </w:p>
        <w:p w14:paraId="1FF1EEA3">
          <w:pPr>
            <w:pStyle w:val="10"/>
            <w:tabs>
              <w:tab w:val="right" w:leader="dot" w:pos="9670"/>
            </w:tabs>
            <w:spacing w:line="360" w:lineRule="auto"/>
          </w:pPr>
          <w:r>
            <w:rPr>
              <w:szCs w:val="22"/>
            </w:rPr>
            <w:fldChar w:fldCharType="begin"/>
          </w:r>
          <w:r>
            <w:rPr>
              <w:szCs w:val="22"/>
            </w:rPr>
            <w:instrText xml:space="preserve"> HYPERLINK \l _Toc26491 </w:instrText>
          </w:r>
          <w:r>
            <w:rPr>
              <w:szCs w:val="22"/>
            </w:rPr>
            <w:fldChar w:fldCharType="separate"/>
          </w:r>
          <w:r>
            <w:t>4、电力大件资质</w:t>
          </w:r>
          <w:r>
            <w:tab/>
          </w:r>
          <w:r>
            <w:fldChar w:fldCharType="begin"/>
          </w:r>
          <w:r>
            <w:instrText xml:space="preserve"> PAGEREF _Toc26491 </w:instrText>
          </w:r>
          <w:r>
            <w:fldChar w:fldCharType="separate"/>
          </w:r>
          <w:r>
            <w:t>33</w:t>
          </w:r>
          <w:r>
            <w:fldChar w:fldCharType="end"/>
          </w:r>
          <w:r>
            <w:rPr>
              <w:szCs w:val="22"/>
            </w:rPr>
            <w:fldChar w:fldCharType="end"/>
          </w:r>
        </w:p>
        <w:p w14:paraId="6FF645D4">
          <w:pPr>
            <w:pStyle w:val="10"/>
            <w:tabs>
              <w:tab w:val="right" w:leader="dot" w:pos="9670"/>
            </w:tabs>
            <w:spacing w:line="360" w:lineRule="auto"/>
          </w:pPr>
          <w:r>
            <w:rPr>
              <w:szCs w:val="22"/>
            </w:rPr>
            <w:fldChar w:fldCharType="begin"/>
          </w:r>
          <w:r>
            <w:rPr>
              <w:szCs w:val="22"/>
            </w:rPr>
            <w:instrText xml:space="preserve"> HYPERLINK \l _Toc22402 </w:instrText>
          </w:r>
          <w:r>
            <w:rPr>
              <w:szCs w:val="22"/>
            </w:rPr>
            <w:fldChar w:fldCharType="separate"/>
          </w:r>
          <w:r>
            <w:t>5、开户许可证</w:t>
          </w:r>
          <w:r>
            <w:tab/>
          </w:r>
          <w:r>
            <w:fldChar w:fldCharType="begin"/>
          </w:r>
          <w:r>
            <w:instrText xml:space="preserve"> PAGEREF _Toc22402 </w:instrText>
          </w:r>
          <w:r>
            <w:fldChar w:fldCharType="separate"/>
          </w:r>
          <w:r>
            <w:t>34</w:t>
          </w:r>
          <w:r>
            <w:fldChar w:fldCharType="end"/>
          </w:r>
          <w:r>
            <w:rPr>
              <w:szCs w:val="22"/>
            </w:rPr>
            <w:fldChar w:fldCharType="end"/>
          </w:r>
        </w:p>
        <w:p w14:paraId="4035700D">
          <w:pPr>
            <w:pStyle w:val="9"/>
            <w:tabs>
              <w:tab w:val="right" w:leader="dot" w:pos="9670"/>
            </w:tabs>
            <w:spacing w:line="360" w:lineRule="auto"/>
          </w:pPr>
          <w:r>
            <w:rPr>
              <w:szCs w:val="22"/>
            </w:rPr>
            <w:fldChar w:fldCharType="begin"/>
          </w:r>
          <w:r>
            <w:rPr>
              <w:szCs w:val="22"/>
            </w:rPr>
            <w:instrText xml:space="preserve"> HYPERLINK \l _Toc11226 </w:instrText>
          </w:r>
          <w:r>
            <w:rPr>
              <w:szCs w:val="22"/>
            </w:rPr>
            <w:fldChar w:fldCharType="separate"/>
          </w:r>
          <w:r>
            <w:t xml:space="preserve">附 </w:t>
          </w:r>
          <w:r>
            <w:rPr>
              <w:rFonts w:ascii="Arial" w:eastAsia="Arial"/>
            </w:rPr>
            <w:t>2</w:t>
          </w:r>
          <w:r>
            <w:t>：我公司承运类似项目业绩</w:t>
          </w:r>
          <w:r>
            <w:tab/>
          </w:r>
          <w:r>
            <w:fldChar w:fldCharType="begin"/>
          </w:r>
          <w:r>
            <w:instrText xml:space="preserve"> PAGEREF _Toc11226 </w:instrText>
          </w:r>
          <w:r>
            <w:fldChar w:fldCharType="separate"/>
          </w:r>
          <w:r>
            <w:t>35</w:t>
          </w:r>
          <w:r>
            <w:fldChar w:fldCharType="end"/>
          </w:r>
          <w:r>
            <w:rPr>
              <w:szCs w:val="22"/>
            </w:rPr>
            <w:fldChar w:fldCharType="end"/>
          </w:r>
        </w:p>
        <w:p w14:paraId="39D5CC7B">
          <w:pPr>
            <w:pStyle w:val="10"/>
            <w:tabs>
              <w:tab w:val="right" w:leader="dot" w:pos="9670"/>
            </w:tabs>
            <w:spacing w:line="360" w:lineRule="auto"/>
          </w:pPr>
          <w:r>
            <w:rPr>
              <w:szCs w:val="22"/>
            </w:rPr>
            <w:fldChar w:fldCharType="begin"/>
          </w:r>
          <w:r>
            <w:rPr>
              <w:szCs w:val="22"/>
            </w:rPr>
            <w:instrText xml:space="preserve"> HYPERLINK \l _Toc30455 </w:instrText>
          </w:r>
          <w:r>
            <w:rPr>
              <w:szCs w:val="22"/>
            </w:rPr>
            <w:fldChar w:fldCharType="separate"/>
          </w:r>
          <w:r>
            <w:t>1、运输业绩表</w:t>
          </w:r>
          <w:r>
            <w:tab/>
          </w:r>
          <w:r>
            <w:fldChar w:fldCharType="begin"/>
          </w:r>
          <w:r>
            <w:instrText xml:space="preserve"> PAGEREF _Toc30455 </w:instrText>
          </w:r>
          <w:r>
            <w:fldChar w:fldCharType="separate"/>
          </w:r>
          <w:r>
            <w:t>35</w:t>
          </w:r>
          <w:r>
            <w:fldChar w:fldCharType="end"/>
          </w:r>
          <w:r>
            <w:rPr>
              <w:szCs w:val="22"/>
            </w:rPr>
            <w:fldChar w:fldCharType="end"/>
          </w:r>
        </w:p>
        <w:p w14:paraId="4139403A">
          <w:pPr>
            <w:pStyle w:val="10"/>
            <w:tabs>
              <w:tab w:val="right" w:leader="dot" w:pos="9670"/>
            </w:tabs>
            <w:spacing w:line="360" w:lineRule="auto"/>
          </w:pPr>
          <w:r>
            <w:rPr>
              <w:szCs w:val="22"/>
            </w:rPr>
            <w:fldChar w:fldCharType="begin"/>
          </w:r>
          <w:r>
            <w:rPr>
              <w:szCs w:val="22"/>
            </w:rPr>
            <w:instrText xml:space="preserve"> HYPERLINK \l _Toc23778 </w:instrText>
          </w:r>
          <w:r>
            <w:rPr>
              <w:szCs w:val="22"/>
            </w:rPr>
            <w:fldChar w:fldCharType="separate"/>
          </w:r>
          <w:r>
            <w:t>2、业绩证明照片</w:t>
          </w:r>
          <w:r>
            <w:tab/>
          </w:r>
          <w:r>
            <w:fldChar w:fldCharType="begin"/>
          </w:r>
          <w:r>
            <w:instrText xml:space="preserve"> PAGEREF _Toc23778 </w:instrText>
          </w:r>
          <w:r>
            <w:fldChar w:fldCharType="separate"/>
          </w:r>
          <w:r>
            <w:t>37</w:t>
          </w:r>
          <w:r>
            <w:fldChar w:fldCharType="end"/>
          </w:r>
          <w:r>
            <w:rPr>
              <w:szCs w:val="22"/>
            </w:rPr>
            <w:fldChar w:fldCharType="end"/>
          </w:r>
        </w:p>
        <w:p w14:paraId="7BDF2884">
          <w:pPr>
            <w:pStyle w:val="9"/>
            <w:tabs>
              <w:tab w:val="right" w:leader="dot" w:pos="9660"/>
            </w:tabs>
            <w:spacing w:before="0" w:line="360" w:lineRule="auto"/>
            <w:ind w:right="0"/>
            <w:jc w:val="both"/>
            <w:sectPr>
              <w:headerReference r:id="rId3" w:type="default"/>
              <w:type w:val="continuous"/>
              <w:pgSz w:w="11910" w:h="16840"/>
              <w:pgMar w:top="1480" w:right="1100" w:bottom="1701" w:left="1140" w:header="851" w:footer="992" w:gutter="0"/>
              <w:cols w:space="720" w:num="1"/>
            </w:sectPr>
          </w:pPr>
          <w:r>
            <w:rPr>
              <w:sz w:val="22"/>
              <w:szCs w:val="22"/>
            </w:rPr>
            <w:fldChar w:fldCharType="end"/>
          </w:r>
        </w:p>
      </w:sdtContent>
    </w:sdt>
    <w:p w14:paraId="61707432">
      <w:pPr>
        <w:pStyle w:val="11"/>
        <w:tabs>
          <w:tab w:val="left" w:pos="7935"/>
        </w:tabs>
        <w:jc w:val="left"/>
      </w:pPr>
      <w:bookmarkStart w:id="0" w:name="一、项目概述"/>
      <w:bookmarkEnd w:id="0"/>
      <w:bookmarkStart w:id="1" w:name="_bookmark0"/>
      <w:bookmarkEnd w:id="1"/>
      <w:bookmarkStart w:id="2" w:name="_Toc92360369"/>
      <w:bookmarkStart w:id="3" w:name="_Toc29659"/>
      <w:r>
        <w:t>一、项目概述</w:t>
      </w:r>
      <w:bookmarkEnd w:id="2"/>
      <w:bookmarkEnd w:id="3"/>
      <w:r>
        <w:tab/>
      </w:r>
    </w:p>
    <w:p w14:paraId="5D5D7EA5">
      <w:pPr>
        <w:tabs>
          <w:tab w:val="right" w:leader="dot" w:pos="8505"/>
        </w:tabs>
        <w:spacing w:line="312" w:lineRule="auto"/>
        <w:ind w:firstLine="660" w:firstLineChars="300"/>
        <w:jc w:val="both"/>
        <w:rPr>
          <w:rFonts w:hint="eastAsia"/>
          <w:lang w:val="en-US" w:eastAsia="zh-CN"/>
        </w:rPr>
      </w:pPr>
      <w:r>
        <w:t>工程名称：</w:t>
      </w:r>
      <w:bookmarkStart w:id="4" w:name="1、工程概况"/>
      <w:bookmarkEnd w:id="4"/>
      <w:bookmarkStart w:id="5" w:name="_bookmark1"/>
      <w:bookmarkEnd w:id="5"/>
      <w:r>
        <w:rPr>
          <w:rFonts w:hint="eastAsia"/>
          <w:lang w:val="en-US" w:eastAsia="zh-CN"/>
        </w:rPr>
        <w:t>国网江苏盐城榆河变电站项目工程</w:t>
      </w:r>
    </w:p>
    <w:p w14:paraId="284ECDA8">
      <w:pPr>
        <w:tabs>
          <w:tab w:val="right" w:leader="dot" w:pos="8505"/>
        </w:tabs>
        <w:spacing w:line="312" w:lineRule="auto"/>
        <w:jc w:val="both"/>
      </w:pPr>
    </w:p>
    <w:p w14:paraId="3AAD1154">
      <w:pPr>
        <w:pStyle w:val="3"/>
        <w:spacing w:before="120" w:after="120"/>
        <w:rPr>
          <w:rStyle w:val="23"/>
          <w:b/>
          <w:bCs/>
        </w:rPr>
      </w:pPr>
      <w:bookmarkStart w:id="6" w:name="_Toc28832"/>
      <w:bookmarkStart w:id="7" w:name="_Toc92360370"/>
      <w:r>
        <w:rPr>
          <w:rStyle w:val="23"/>
          <w:b/>
          <w:bCs/>
        </w:rPr>
        <w:t>1、工程概况</w:t>
      </w:r>
      <w:r>
        <w:rPr>
          <w:rStyle w:val="23"/>
          <w:rFonts w:hint="eastAsia"/>
          <w:b/>
          <w:bCs/>
        </w:rPr>
        <w:t>：</w:t>
      </w:r>
      <w:bookmarkEnd w:id="6"/>
      <w:bookmarkEnd w:id="7"/>
    </w:p>
    <w:p w14:paraId="60DF4922">
      <w:pPr>
        <w:spacing w:line="360" w:lineRule="auto"/>
        <w:ind w:left="480" w:leftChars="218" w:firstLine="440" w:firstLineChars="200"/>
        <w:jc w:val="both"/>
        <w:rPr>
          <w:rFonts w:hint="eastAsia"/>
          <w:sz w:val="24"/>
          <w:szCs w:val="24"/>
          <w:lang w:val="en-US" w:eastAsia="zh-CN"/>
        </w:rPr>
      </w:pPr>
      <w:bookmarkStart w:id="8" w:name="_bookmark2"/>
      <w:bookmarkEnd w:id="8"/>
      <w:bookmarkStart w:id="9" w:name="2、运输范围"/>
      <w:bookmarkEnd w:id="9"/>
      <w:bookmarkStart w:id="10" w:name="_Toc92360371"/>
      <w:r>
        <w:rPr>
          <w:rFonts w:hint="eastAsia"/>
          <w:lang w:val="en-US" w:eastAsia="zh-CN"/>
        </w:rPr>
        <w:t>国网江苏盐城榆河变电站项目工程</w:t>
      </w:r>
      <w:r>
        <w:rPr>
          <w:rFonts w:hint="eastAsia"/>
          <w:sz w:val="24"/>
          <w:szCs w:val="24"/>
        </w:rPr>
        <w:t>位</w:t>
      </w:r>
      <w:r>
        <w:rPr>
          <w:rFonts w:hint="eastAsia"/>
          <w:lang w:val="en-US" w:eastAsia="zh-CN"/>
        </w:rPr>
        <w:t>于盐城市建湖县大志村六组,</w:t>
      </w:r>
      <w:r>
        <w:rPr>
          <w:rFonts w:hint="eastAsia"/>
          <w:sz w:val="24"/>
          <w:szCs w:val="24"/>
          <w:lang w:val="en-US" w:eastAsia="zh-CN"/>
        </w:rPr>
        <w:t>此次扩建变压器1台。</w:t>
      </w:r>
    </w:p>
    <w:tbl>
      <w:tblPr>
        <w:tblStyle w:val="14"/>
        <w:tblW w:w="98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6"/>
      </w:tblGrid>
      <w:tr w14:paraId="47105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886" w:type="dxa"/>
          </w:tcPr>
          <w:p w14:paraId="7B0C2BAD">
            <w:pPr>
              <w:tabs>
                <w:tab w:val="left" w:pos="983"/>
              </w:tabs>
              <w:bidi w:val="0"/>
              <w:jc w:val="left"/>
              <w:rPr>
                <w:rFonts w:hint="eastAsia"/>
                <w:lang w:val="en-US" w:eastAsia="zh-CN"/>
              </w:rPr>
            </w:pPr>
            <w:r>
              <w:rPr>
                <w:rFonts w:hint="eastAsia"/>
                <w:lang w:val="en-US" w:eastAsia="zh-CN"/>
              </w:rPr>
              <w:drawing>
                <wp:inline distT="0" distB="0" distL="114300" distR="114300">
                  <wp:extent cx="6044565" cy="6172200"/>
                  <wp:effectExtent l="0" t="0" r="13335" b="0"/>
                  <wp:docPr id="2" name="图片 2" descr="微信图片_20241111113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1111113954"/>
                          <pic:cNvPicPr>
                            <a:picLocks noChangeAspect="1"/>
                          </pic:cNvPicPr>
                        </pic:nvPicPr>
                        <pic:blipFill>
                          <a:blip r:embed="rId14"/>
                          <a:srcRect t="22878" b="8594"/>
                          <a:stretch>
                            <a:fillRect/>
                          </a:stretch>
                        </pic:blipFill>
                        <pic:spPr>
                          <a:xfrm>
                            <a:off x="0" y="0"/>
                            <a:ext cx="6044565" cy="6172200"/>
                          </a:xfrm>
                          <a:prstGeom prst="rect">
                            <a:avLst/>
                          </a:prstGeom>
                        </pic:spPr>
                      </pic:pic>
                    </a:graphicData>
                  </a:graphic>
                </wp:inline>
              </w:drawing>
            </w:r>
          </w:p>
          <w:p w14:paraId="708E2F33">
            <w:pPr>
              <w:tabs>
                <w:tab w:val="left" w:pos="983"/>
              </w:tabs>
              <w:bidi w:val="0"/>
              <w:jc w:val="left"/>
              <w:rPr>
                <w:rFonts w:hint="eastAsia"/>
                <w:lang w:val="en-US" w:eastAsia="zh-CN"/>
              </w:rPr>
            </w:pPr>
          </w:p>
          <w:p w14:paraId="19FC8165">
            <w:pPr>
              <w:tabs>
                <w:tab w:val="left" w:pos="983"/>
              </w:tabs>
              <w:bidi w:val="0"/>
              <w:jc w:val="center"/>
              <w:rPr>
                <w:rFonts w:hint="default"/>
                <w:lang w:val="en-US" w:eastAsia="zh-CN"/>
              </w:rPr>
            </w:pPr>
            <w:r>
              <w:rPr>
                <w:rFonts w:hint="eastAsia"/>
                <w:b/>
                <w:bCs/>
                <w:sz w:val="44"/>
                <w:szCs w:val="44"/>
                <w:lang w:val="en-US" w:eastAsia="zh-CN"/>
              </w:rPr>
              <w:t>盐城榆河变电站位置图</w:t>
            </w:r>
          </w:p>
          <w:p w14:paraId="7C213B97">
            <w:pPr>
              <w:tabs>
                <w:tab w:val="left" w:pos="983"/>
              </w:tabs>
              <w:bidi w:val="0"/>
              <w:jc w:val="left"/>
              <w:rPr>
                <w:rFonts w:hint="eastAsia"/>
                <w:lang w:val="en-US" w:eastAsia="zh-CN"/>
              </w:rPr>
            </w:pPr>
          </w:p>
        </w:tc>
      </w:tr>
    </w:tbl>
    <w:p w14:paraId="74399DD5">
      <w:pPr>
        <w:pStyle w:val="3"/>
        <w:spacing w:before="120" w:after="120"/>
      </w:pPr>
      <w:bookmarkStart w:id="11" w:name="_Toc9623"/>
      <w:r>
        <w:t>2、运输范围</w:t>
      </w:r>
      <w:bookmarkEnd w:id="10"/>
      <w:bookmarkEnd w:id="11"/>
    </w:p>
    <w:p w14:paraId="3D5BD6E7">
      <w:pPr>
        <w:pStyle w:val="5"/>
        <w:spacing w:before="161"/>
        <w:ind w:left="696"/>
      </w:pPr>
      <w:r>
        <w:t>①起运地：</w:t>
      </w:r>
      <w:r>
        <w:rPr>
          <w:rFonts w:hint="eastAsia"/>
          <w:lang w:eastAsia="zh-CN"/>
        </w:rPr>
        <w:t>保定天威保变电气股份有限公司</w:t>
      </w:r>
      <w:r>
        <w:t>；</w:t>
      </w:r>
    </w:p>
    <w:p w14:paraId="34C69CAB">
      <w:pPr>
        <w:pStyle w:val="5"/>
        <w:spacing w:before="160" w:line="364" w:lineRule="auto"/>
        <w:ind w:left="1776" w:right="210" w:hanging="1080"/>
        <w:rPr>
          <w:sz w:val="20"/>
        </w:rPr>
      </w:pPr>
      <w:r>
        <w:rPr>
          <w:spacing w:val="-8"/>
        </w:rPr>
        <w:t>②目的地：</w:t>
      </w:r>
      <w:r>
        <w:rPr>
          <w:rFonts w:hint="eastAsia"/>
          <w:sz w:val="24"/>
          <w:szCs w:val="24"/>
          <w:lang w:eastAsia="zh-CN"/>
        </w:rPr>
        <w:t>江苏省盐城市建湖县</w:t>
      </w:r>
    </w:p>
    <w:p w14:paraId="7B277393">
      <w:pPr>
        <w:pStyle w:val="5"/>
        <w:spacing w:before="42"/>
        <w:ind w:left="696"/>
      </w:pPr>
      <w:r>
        <w:t>③</w:t>
      </w:r>
      <w:r>
        <w:rPr>
          <w:rFonts w:hint="eastAsia"/>
          <w:lang w:eastAsia="zh-CN"/>
        </w:rPr>
        <w:t>盐城榆河</w:t>
      </w:r>
      <w:r>
        <w:rPr>
          <w:rFonts w:hint="eastAsia"/>
        </w:rPr>
        <w:t>变电站变压器</w:t>
      </w:r>
      <w:r>
        <w:t>运输参数如下表：</w:t>
      </w:r>
    </w:p>
    <w:p w14:paraId="1D3C6DC5">
      <w:pPr>
        <w:pStyle w:val="5"/>
        <w:spacing w:before="3"/>
        <w:ind w:left="0"/>
        <w:rPr>
          <w:sz w:val="6"/>
        </w:rPr>
      </w:pPr>
    </w:p>
    <w:tbl>
      <w:tblPr>
        <w:tblStyle w:val="13"/>
        <w:tblW w:w="9120" w:type="dxa"/>
        <w:tblInd w:w="25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07"/>
        <w:gridCol w:w="1803"/>
        <w:gridCol w:w="2280"/>
        <w:gridCol w:w="1212"/>
        <w:gridCol w:w="1023"/>
        <w:gridCol w:w="1295"/>
      </w:tblGrid>
      <w:tr w14:paraId="7D6A5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507" w:type="dxa"/>
          </w:tcPr>
          <w:p w14:paraId="12002A1A">
            <w:pPr>
              <w:pStyle w:val="20"/>
              <w:spacing w:before="98"/>
              <w:ind w:left="100" w:right="95"/>
              <w:jc w:val="center"/>
              <w:rPr>
                <w:sz w:val="21"/>
              </w:rPr>
            </w:pPr>
            <w:r>
              <w:rPr>
                <w:sz w:val="21"/>
              </w:rPr>
              <w:t>设备名称</w:t>
            </w:r>
          </w:p>
        </w:tc>
        <w:tc>
          <w:tcPr>
            <w:tcW w:w="1803" w:type="dxa"/>
          </w:tcPr>
          <w:p w14:paraId="3EB379B2">
            <w:pPr>
              <w:pStyle w:val="20"/>
              <w:spacing w:before="98"/>
              <w:ind w:left="142" w:right="137"/>
              <w:jc w:val="center"/>
              <w:rPr>
                <w:sz w:val="21"/>
              </w:rPr>
            </w:pPr>
            <w:r>
              <w:rPr>
                <w:rFonts w:hint="eastAsia"/>
                <w:sz w:val="21"/>
              </w:rPr>
              <w:t>设备</w:t>
            </w:r>
            <w:r>
              <w:rPr>
                <w:sz w:val="21"/>
              </w:rPr>
              <w:t>型号</w:t>
            </w:r>
          </w:p>
        </w:tc>
        <w:tc>
          <w:tcPr>
            <w:tcW w:w="2280" w:type="dxa"/>
          </w:tcPr>
          <w:p w14:paraId="0A483A2D">
            <w:pPr>
              <w:pStyle w:val="20"/>
              <w:spacing w:before="98"/>
              <w:ind w:left="225" w:right="218"/>
              <w:jc w:val="center"/>
              <w:rPr>
                <w:sz w:val="21"/>
              </w:rPr>
            </w:pPr>
            <w:r>
              <w:rPr>
                <w:rFonts w:hint="eastAsia"/>
                <w:sz w:val="21"/>
              </w:rPr>
              <w:t>运输参数</w:t>
            </w:r>
          </w:p>
          <w:p w14:paraId="58A1E879">
            <w:pPr>
              <w:pStyle w:val="20"/>
              <w:spacing w:before="98"/>
              <w:ind w:left="225" w:right="218"/>
              <w:jc w:val="center"/>
              <w:rPr>
                <w:sz w:val="21"/>
              </w:rPr>
            </w:pPr>
            <w:r>
              <w:rPr>
                <w:sz w:val="21"/>
              </w:rPr>
              <w:t>长×宽×高（mm）</w:t>
            </w:r>
          </w:p>
        </w:tc>
        <w:tc>
          <w:tcPr>
            <w:tcW w:w="1212" w:type="dxa"/>
          </w:tcPr>
          <w:p w14:paraId="7CCFEFED">
            <w:pPr>
              <w:pStyle w:val="20"/>
              <w:spacing w:before="98"/>
              <w:ind w:left="164" w:right="158"/>
              <w:jc w:val="center"/>
              <w:rPr>
                <w:sz w:val="21"/>
              </w:rPr>
            </w:pPr>
            <w:r>
              <w:rPr>
                <w:sz w:val="21"/>
              </w:rPr>
              <w:t>运输重量</w:t>
            </w:r>
          </w:p>
          <w:p w14:paraId="31861D19">
            <w:pPr>
              <w:pStyle w:val="20"/>
              <w:spacing w:before="98"/>
              <w:ind w:left="164" w:right="158"/>
              <w:jc w:val="center"/>
              <w:rPr>
                <w:sz w:val="21"/>
                <w:lang w:val="en-US"/>
              </w:rPr>
            </w:pPr>
            <w:r>
              <w:rPr>
                <w:rFonts w:hint="eastAsia"/>
                <w:sz w:val="21"/>
                <w:lang w:val="en-US"/>
              </w:rPr>
              <w:t>（吨）</w:t>
            </w:r>
          </w:p>
        </w:tc>
        <w:tc>
          <w:tcPr>
            <w:tcW w:w="1023" w:type="dxa"/>
          </w:tcPr>
          <w:p w14:paraId="5A349C36">
            <w:pPr>
              <w:pStyle w:val="20"/>
              <w:spacing w:before="98"/>
              <w:ind w:right="272" w:firstLine="210" w:firstLineChars="100"/>
              <w:jc w:val="both"/>
              <w:rPr>
                <w:sz w:val="21"/>
                <w:lang w:val="en-US"/>
              </w:rPr>
            </w:pPr>
            <w:r>
              <w:rPr>
                <w:sz w:val="21"/>
              </w:rPr>
              <w:t>数量</w:t>
            </w:r>
          </w:p>
        </w:tc>
        <w:tc>
          <w:tcPr>
            <w:tcW w:w="1295" w:type="dxa"/>
          </w:tcPr>
          <w:p w14:paraId="66E89F66">
            <w:pPr>
              <w:pStyle w:val="20"/>
              <w:spacing w:before="98"/>
              <w:ind w:left="204" w:right="198"/>
              <w:jc w:val="center"/>
              <w:rPr>
                <w:sz w:val="21"/>
              </w:rPr>
            </w:pPr>
            <w:r>
              <w:rPr>
                <w:sz w:val="21"/>
              </w:rPr>
              <w:t>备注</w:t>
            </w:r>
          </w:p>
        </w:tc>
      </w:tr>
      <w:tr w14:paraId="46923D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507" w:type="dxa"/>
          </w:tcPr>
          <w:p w14:paraId="15AE50DE">
            <w:pPr>
              <w:pStyle w:val="20"/>
              <w:spacing w:before="100"/>
              <w:ind w:left="102" w:right="95"/>
              <w:jc w:val="center"/>
              <w:rPr>
                <w:sz w:val="21"/>
              </w:rPr>
            </w:pPr>
            <w:r>
              <w:rPr>
                <w:rFonts w:hint="eastAsia"/>
                <w:color w:val="0070C0"/>
                <w:sz w:val="21"/>
              </w:rPr>
              <w:t>变压器</w:t>
            </w:r>
          </w:p>
        </w:tc>
        <w:tc>
          <w:tcPr>
            <w:tcW w:w="1803" w:type="dxa"/>
          </w:tcPr>
          <w:p w14:paraId="10B7FF72">
            <w:pPr>
              <w:pStyle w:val="20"/>
              <w:spacing w:before="100"/>
              <w:ind w:left="145" w:right="137"/>
              <w:jc w:val="center"/>
              <w:rPr>
                <w:sz w:val="21"/>
              </w:rPr>
            </w:pPr>
            <w:r>
              <w:rPr>
                <w:rFonts w:hint="eastAsia"/>
                <w:color w:val="0070C0"/>
                <w:sz w:val="21"/>
                <w:lang w:val="en-US" w:eastAsia="zh-CN"/>
              </w:rPr>
              <w:t>OSSZ</w:t>
            </w:r>
            <w:r>
              <w:rPr>
                <w:rFonts w:hint="eastAsia"/>
                <w:color w:val="0070C0"/>
                <w:sz w:val="21"/>
                <w:lang w:val="en-US"/>
              </w:rPr>
              <w:t>-</w:t>
            </w:r>
            <w:r>
              <w:rPr>
                <w:rFonts w:hint="eastAsia"/>
                <w:color w:val="0070C0"/>
                <w:sz w:val="21"/>
                <w:lang w:val="en-US" w:eastAsia="zh-CN"/>
              </w:rPr>
              <w:t>18</w:t>
            </w:r>
            <w:r>
              <w:rPr>
                <w:color w:val="0070C0"/>
                <w:sz w:val="21"/>
              </w:rPr>
              <w:t>万/</w:t>
            </w:r>
            <w:r>
              <w:rPr>
                <w:rFonts w:hint="eastAsia"/>
                <w:color w:val="0070C0"/>
                <w:sz w:val="21"/>
                <w:lang w:val="en-US" w:eastAsia="zh-CN"/>
              </w:rPr>
              <w:t>22</w:t>
            </w:r>
            <w:r>
              <w:rPr>
                <w:color w:val="0070C0"/>
                <w:sz w:val="21"/>
              </w:rPr>
              <w:t>0</w:t>
            </w:r>
          </w:p>
        </w:tc>
        <w:tc>
          <w:tcPr>
            <w:tcW w:w="2280" w:type="dxa"/>
          </w:tcPr>
          <w:p w14:paraId="345137F4">
            <w:pPr>
              <w:spacing w:line="360" w:lineRule="auto"/>
              <w:jc w:val="center"/>
              <w:rPr>
                <w:rFonts w:hint="default" w:eastAsia="宋体"/>
                <w:sz w:val="21"/>
                <w:lang w:val="en-US" w:eastAsia="zh-CN"/>
              </w:rPr>
            </w:pPr>
            <w:r>
              <w:rPr>
                <w:rFonts w:hint="eastAsia" w:ascii="宋体" w:hAnsi="宋体" w:eastAsia="宋体" w:cs="宋体"/>
                <w:sz w:val="21"/>
                <w:szCs w:val="22"/>
                <w:lang w:val="en-US" w:eastAsia="zh-CN" w:bidi="zh-CN"/>
              </w:rPr>
              <w:t>9740×3560×3250</w:t>
            </w:r>
          </w:p>
        </w:tc>
        <w:tc>
          <w:tcPr>
            <w:tcW w:w="1212" w:type="dxa"/>
          </w:tcPr>
          <w:p w14:paraId="7E37D0D7">
            <w:pPr>
              <w:pStyle w:val="20"/>
              <w:spacing w:before="100"/>
              <w:ind w:left="164" w:right="154"/>
              <w:jc w:val="center"/>
              <w:rPr>
                <w:rFonts w:hint="default" w:eastAsia="宋体"/>
                <w:sz w:val="21"/>
                <w:lang w:val="en-US" w:eastAsia="zh-CN"/>
              </w:rPr>
            </w:pPr>
            <w:r>
              <w:rPr>
                <w:sz w:val="21"/>
              </w:rPr>
              <w:t>1</w:t>
            </w:r>
            <w:r>
              <w:rPr>
                <w:rFonts w:hint="eastAsia"/>
                <w:sz w:val="21"/>
                <w:lang w:val="en-US" w:eastAsia="zh-CN"/>
              </w:rPr>
              <w:t>12.5</w:t>
            </w:r>
          </w:p>
        </w:tc>
        <w:tc>
          <w:tcPr>
            <w:tcW w:w="1023" w:type="dxa"/>
          </w:tcPr>
          <w:p w14:paraId="3581FC65">
            <w:pPr>
              <w:pStyle w:val="20"/>
              <w:spacing w:before="100"/>
              <w:ind w:left="279" w:right="271"/>
              <w:jc w:val="center"/>
              <w:rPr>
                <w:sz w:val="21"/>
              </w:rPr>
            </w:pPr>
            <w:r>
              <w:rPr>
                <w:rFonts w:hint="eastAsia"/>
                <w:sz w:val="21"/>
                <w:lang w:val="en-US" w:eastAsia="zh-CN"/>
              </w:rPr>
              <w:t>1</w:t>
            </w:r>
            <w:r>
              <w:rPr>
                <w:sz w:val="21"/>
              </w:rPr>
              <w:t>台</w:t>
            </w:r>
          </w:p>
        </w:tc>
        <w:tc>
          <w:tcPr>
            <w:tcW w:w="1295" w:type="dxa"/>
          </w:tcPr>
          <w:p w14:paraId="39EF43D5">
            <w:pPr>
              <w:pStyle w:val="20"/>
              <w:spacing w:before="100"/>
              <w:ind w:left="204" w:right="201"/>
              <w:jc w:val="center"/>
              <w:rPr>
                <w:sz w:val="21"/>
              </w:rPr>
            </w:pPr>
            <w:r>
              <w:rPr>
                <w:sz w:val="21"/>
              </w:rPr>
              <w:t>基础交货</w:t>
            </w:r>
          </w:p>
        </w:tc>
      </w:tr>
    </w:tbl>
    <w:p w14:paraId="09F60337">
      <w:pPr>
        <w:pStyle w:val="5"/>
        <w:spacing w:before="130"/>
        <w:ind w:left="0"/>
      </w:pPr>
      <w:bookmarkStart w:id="180" w:name="_GoBack"/>
      <w:bookmarkEnd w:id="180"/>
    </w:p>
    <w:tbl>
      <w:tblPr>
        <w:tblStyle w:val="14"/>
        <w:tblW w:w="98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6"/>
      </w:tblGrid>
      <w:tr w14:paraId="2F052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6" w:type="dxa"/>
          </w:tcPr>
          <w:p w14:paraId="4EA7A26D">
            <w:pPr>
              <w:pStyle w:val="5"/>
              <w:spacing w:before="130"/>
              <w:ind w:left="0" w:leftChars="0" w:firstLine="0" w:firstLineChars="0"/>
              <w:rPr>
                <w:rFonts w:hint="eastAsia" w:eastAsia="宋体"/>
                <w:vertAlign w:val="baseline"/>
                <w:lang w:eastAsia="zh-CN"/>
              </w:rPr>
            </w:pPr>
            <w:r>
              <w:rPr>
                <w:rFonts w:hint="eastAsia" w:eastAsia="宋体"/>
                <w:vertAlign w:val="baseline"/>
                <w:lang w:eastAsia="zh-CN"/>
              </w:rPr>
              <w:drawing>
                <wp:inline distT="0" distB="0" distL="114300" distR="114300">
                  <wp:extent cx="6140450" cy="6870065"/>
                  <wp:effectExtent l="0" t="0" r="12700" b="6985"/>
                  <wp:docPr id="7" name="图片 7" descr="360截图20240927170631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60截图20240927170631301"/>
                          <pic:cNvPicPr>
                            <a:picLocks noChangeAspect="1"/>
                          </pic:cNvPicPr>
                        </pic:nvPicPr>
                        <pic:blipFill>
                          <a:blip r:embed="rId15"/>
                          <a:stretch>
                            <a:fillRect/>
                          </a:stretch>
                        </pic:blipFill>
                        <pic:spPr>
                          <a:xfrm>
                            <a:off x="0" y="0"/>
                            <a:ext cx="6140450" cy="6870065"/>
                          </a:xfrm>
                          <a:prstGeom prst="rect">
                            <a:avLst/>
                          </a:prstGeom>
                        </pic:spPr>
                      </pic:pic>
                    </a:graphicData>
                  </a:graphic>
                </wp:inline>
              </w:drawing>
            </w:r>
          </w:p>
          <w:p w14:paraId="29620775">
            <w:pPr>
              <w:pStyle w:val="5"/>
              <w:spacing w:before="130"/>
              <w:rPr>
                <w:vertAlign w:val="baseline"/>
              </w:rPr>
            </w:pPr>
          </w:p>
          <w:p w14:paraId="06BDDA85">
            <w:pPr>
              <w:pStyle w:val="5"/>
              <w:spacing w:before="130"/>
              <w:ind w:left="0" w:leftChars="0" w:firstLine="0" w:firstLineChars="0"/>
              <w:jc w:val="center"/>
              <w:rPr>
                <w:rFonts w:hint="eastAsia" w:eastAsia="宋体"/>
                <w:vertAlign w:val="baseline"/>
                <w:lang w:eastAsia="zh-CN"/>
              </w:rPr>
            </w:pPr>
            <w:r>
              <w:rPr>
                <w:rFonts w:hint="eastAsia"/>
                <w:b/>
                <w:bCs/>
                <w:sz w:val="44"/>
                <w:szCs w:val="44"/>
                <w:vertAlign w:val="baseline"/>
                <w:lang w:eastAsia="zh-CN"/>
              </w:rPr>
              <w:t>运输路线图</w:t>
            </w:r>
          </w:p>
        </w:tc>
      </w:tr>
    </w:tbl>
    <w:p w14:paraId="24EAFA84">
      <w:pPr>
        <w:pStyle w:val="5"/>
        <w:spacing w:before="130"/>
        <w:ind w:left="0"/>
        <w:sectPr>
          <w:footerReference r:id="rId4" w:type="default"/>
          <w:pgSz w:w="11910" w:h="16840"/>
          <w:pgMar w:top="1420" w:right="1100" w:bottom="1220" w:left="1140" w:header="851" w:footer="992" w:gutter="0"/>
          <w:cols w:space="720" w:num="1"/>
        </w:sectPr>
      </w:pPr>
    </w:p>
    <w:p w14:paraId="549A8511">
      <w:pPr>
        <w:pStyle w:val="11"/>
        <w:jc w:val="left"/>
      </w:pPr>
      <w:bookmarkStart w:id="12" w:name="1、编制原则"/>
      <w:bookmarkEnd w:id="12"/>
      <w:bookmarkStart w:id="13" w:name="_bookmark3"/>
      <w:bookmarkEnd w:id="13"/>
      <w:bookmarkStart w:id="14" w:name="_bookmark4"/>
      <w:bookmarkEnd w:id="14"/>
      <w:bookmarkStart w:id="15" w:name="二、方案编制"/>
      <w:bookmarkEnd w:id="15"/>
      <w:bookmarkStart w:id="16" w:name="_Toc31500"/>
      <w:bookmarkStart w:id="17" w:name="_Toc92360374"/>
      <w:r>
        <w:rPr>
          <w:rFonts w:hint="eastAsia"/>
        </w:rPr>
        <w:t>二、编制原则与</w:t>
      </w:r>
      <w:r>
        <w:t>法规依据</w:t>
      </w:r>
      <w:bookmarkEnd w:id="16"/>
      <w:bookmarkEnd w:id="17"/>
    </w:p>
    <w:p w14:paraId="18148F5B">
      <w:pPr>
        <w:pStyle w:val="3"/>
        <w:spacing w:before="120" w:after="120"/>
      </w:pPr>
      <w:bookmarkStart w:id="18" w:name="_Toc31508"/>
      <w:r>
        <w:rPr>
          <w:rFonts w:hint="eastAsia"/>
          <w:lang w:val="en-US"/>
        </w:rPr>
        <w:t>1、</w:t>
      </w:r>
      <w:r>
        <w:t>编制原则</w:t>
      </w:r>
      <w:bookmarkEnd w:id="18"/>
    </w:p>
    <w:p w14:paraId="76D9C237">
      <w:pPr>
        <w:tabs>
          <w:tab w:val="left" w:pos="660"/>
        </w:tabs>
        <w:spacing w:line="360" w:lineRule="auto"/>
        <w:ind w:left="440" w:leftChars="200" w:firstLine="480" w:firstLineChars="200"/>
        <w:rPr>
          <w:sz w:val="24"/>
          <w:szCs w:val="24"/>
        </w:rPr>
      </w:pPr>
      <w:bookmarkStart w:id="19" w:name="_bookmark5"/>
      <w:bookmarkEnd w:id="19"/>
      <w:bookmarkStart w:id="20" w:name="2、运输的变数和控制"/>
      <w:bookmarkEnd w:id="20"/>
      <w:r>
        <w:rPr>
          <w:rFonts w:hint="eastAsia"/>
          <w:sz w:val="24"/>
          <w:szCs w:val="24"/>
        </w:rPr>
        <w:t>安全可靠性</w:t>
      </w:r>
      <w:r>
        <w:rPr>
          <w:rFonts w:hint="eastAsia"/>
          <w:sz w:val="24"/>
          <w:szCs w:val="24"/>
          <w:lang w:val="en-US"/>
        </w:rPr>
        <w:t>--</w:t>
      </w:r>
      <w:r>
        <w:rPr>
          <w:rFonts w:hint="eastAsia"/>
          <w:sz w:val="24"/>
          <w:szCs w:val="24"/>
        </w:rPr>
        <w:t xml:space="preserve">安全可靠是运输方案设计的首要原则，为此我们在配车装载、捆绑加固、运输实施等方案设计中，运用了科学分析和理论计算相结合的方法，确保方案设计科学，数据准确真实，操作实施万无一失。 </w:t>
      </w:r>
    </w:p>
    <w:p w14:paraId="6291D759">
      <w:pPr>
        <w:tabs>
          <w:tab w:val="left" w:pos="660"/>
        </w:tabs>
        <w:spacing w:line="360" w:lineRule="auto"/>
        <w:ind w:left="440" w:leftChars="200" w:firstLine="480" w:firstLineChars="200"/>
        <w:rPr>
          <w:sz w:val="24"/>
          <w:szCs w:val="24"/>
        </w:rPr>
      </w:pPr>
      <w:r>
        <w:rPr>
          <w:rFonts w:hint="eastAsia"/>
          <w:sz w:val="24"/>
          <w:szCs w:val="24"/>
        </w:rPr>
        <w:t>经济适用性</w:t>
      </w:r>
      <w:r>
        <w:rPr>
          <w:rFonts w:hint="eastAsia"/>
          <w:sz w:val="24"/>
          <w:szCs w:val="24"/>
          <w:lang w:val="en-US"/>
        </w:rPr>
        <w:t>--</w:t>
      </w:r>
      <w:r>
        <w:rPr>
          <w:rFonts w:hint="eastAsia"/>
          <w:sz w:val="24"/>
          <w:szCs w:val="24"/>
        </w:rPr>
        <w:t>为了维护业主的经济利益，我们在本运输方案的设计过程中，采取最优化的技术方案，采用最适合的运输方式，降低运输总费用，最大限度的减少运输成本，确保本方案的经济适用性。</w:t>
      </w:r>
    </w:p>
    <w:p w14:paraId="660C5E51">
      <w:pPr>
        <w:tabs>
          <w:tab w:val="left" w:pos="660"/>
        </w:tabs>
        <w:spacing w:line="360" w:lineRule="auto"/>
        <w:ind w:left="440" w:leftChars="200" w:firstLine="480" w:firstLineChars="200"/>
        <w:rPr>
          <w:sz w:val="24"/>
          <w:szCs w:val="24"/>
        </w:rPr>
      </w:pPr>
      <w:r>
        <w:rPr>
          <w:rFonts w:hint="eastAsia"/>
          <w:sz w:val="24"/>
          <w:szCs w:val="24"/>
        </w:rPr>
        <w:t>实际可操作性</w:t>
      </w:r>
      <w:r>
        <w:rPr>
          <w:rFonts w:hint="eastAsia"/>
          <w:sz w:val="24"/>
          <w:szCs w:val="24"/>
          <w:lang w:val="en-US"/>
        </w:rPr>
        <w:t>--</w:t>
      </w:r>
      <w:r>
        <w:rPr>
          <w:rFonts w:hint="eastAsia"/>
          <w:sz w:val="24"/>
          <w:szCs w:val="24"/>
        </w:rPr>
        <w:t>在运输方案制作和审定过程中，认真细致地做好前期准备，对各种可能出现的风险进行科学评估，确保装载、公路运输等作业能够顺利展开，以此建立本方案的实际可操作性。</w:t>
      </w:r>
    </w:p>
    <w:p w14:paraId="3632DAE4">
      <w:pPr>
        <w:spacing w:line="360" w:lineRule="auto"/>
        <w:ind w:left="480" w:leftChars="218" w:firstLine="480" w:firstLineChars="200"/>
        <w:rPr>
          <w:sz w:val="28"/>
          <w:szCs w:val="28"/>
        </w:rPr>
      </w:pPr>
      <w:r>
        <w:rPr>
          <w:rFonts w:hint="eastAsia"/>
          <w:sz w:val="24"/>
          <w:szCs w:val="24"/>
        </w:rPr>
        <w:t>高效迅速性</w:t>
      </w:r>
      <w:r>
        <w:rPr>
          <w:rFonts w:hint="eastAsia"/>
          <w:sz w:val="24"/>
          <w:szCs w:val="24"/>
          <w:lang w:val="en-US"/>
        </w:rPr>
        <w:t>--</w:t>
      </w:r>
      <w:r>
        <w:rPr>
          <w:rFonts w:hint="eastAsia"/>
          <w:sz w:val="24"/>
          <w:szCs w:val="24"/>
        </w:rPr>
        <w:t>考虑到运输距离、货物规格及重量等情况，为此我公司将配备此次运输所需的设备、人员，结合公司操作类似项目的成功经验，尽量压缩运输时间，高效完成运输任务</w:t>
      </w:r>
      <w:r>
        <w:rPr>
          <w:rFonts w:hint="eastAsia"/>
          <w:sz w:val="28"/>
          <w:szCs w:val="28"/>
        </w:rPr>
        <w:t>。</w:t>
      </w:r>
      <w:bookmarkStart w:id="21" w:name="_Toc92360375"/>
    </w:p>
    <w:p w14:paraId="2D722129">
      <w:pPr>
        <w:pStyle w:val="3"/>
        <w:spacing w:before="120" w:after="120"/>
      </w:pPr>
      <w:bookmarkStart w:id="22" w:name="_Toc8569"/>
      <w:r>
        <w:rPr>
          <w:rFonts w:hint="eastAsia"/>
          <w:lang w:val="en-US"/>
        </w:rPr>
        <w:t>2、</w:t>
      </w:r>
      <w:r>
        <w:t>国家和地方的法律法规</w:t>
      </w:r>
      <w:bookmarkEnd w:id="21"/>
      <w:bookmarkEnd w:id="22"/>
    </w:p>
    <w:p w14:paraId="0F155FEC">
      <w:pPr>
        <w:pStyle w:val="5"/>
        <w:spacing w:before="2"/>
        <w:ind w:left="0"/>
        <w:rPr>
          <w:b/>
          <w:sz w:val="6"/>
        </w:rPr>
      </w:pPr>
    </w:p>
    <w:tbl>
      <w:tblPr>
        <w:tblStyle w:val="13"/>
        <w:tblW w:w="9186" w:type="dxa"/>
        <w:tblInd w:w="2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8"/>
        <w:gridCol w:w="5796"/>
        <w:gridCol w:w="1267"/>
        <w:gridCol w:w="1305"/>
      </w:tblGrid>
      <w:tr w14:paraId="350C43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818" w:type="dxa"/>
          </w:tcPr>
          <w:p w14:paraId="409684BD">
            <w:pPr>
              <w:pStyle w:val="20"/>
              <w:spacing w:before="113"/>
              <w:ind w:left="147" w:right="144"/>
              <w:jc w:val="center"/>
              <w:rPr>
                <w:sz w:val="21"/>
              </w:rPr>
            </w:pPr>
            <w:r>
              <w:rPr>
                <w:sz w:val="21"/>
              </w:rPr>
              <w:t>序号</w:t>
            </w:r>
          </w:p>
        </w:tc>
        <w:tc>
          <w:tcPr>
            <w:tcW w:w="5796" w:type="dxa"/>
          </w:tcPr>
          <w:p w14:paraId="29010DB2">
            <w:pPr>
              <w:pStyle w:val="20"/>
              <w:spacing w:before="113"/>
              <w:ind w:right="2162"/>
              <w:jc w:val="center"/>
              <w:rPr>
                <w:sz w:val="21"/>
              </w:rPr>
            </w:pPr>
            <w:r>
              <w:rPr>
                <w:sz w:val="21"/>
              </w:rPr>
              <w:t>法律、法规名称</w:t>
            </w:r>
          </w:p>
        </w:tc>
        <w:tc>
          <w:tcPr>
            <w:tcW w:w="1267" w:type="dxa"/>
          </w:tcPr>
          <w:p w14:paraId="0D2D035E">
            <w:pPr>
              <w:pStyle w:val="20"/>
              <w:spacing w:before="113"/>
              <w:ind w:left="85" w:right="80"/>
              <w:jc w:val="center"/>
              <w:rPr>
                <w:sz w:val="21"/>
              </w:rPr>
            </w:pPr>
            <w:r>
              <w:rPr>
                <w:sz w:val="21"/>
              </w:rPr>
              <w:t>发布日期</w:t>
            </w:r>
          </w:p>
        </w:tc>
        <w:tc>
          <w:tcPr>
            <w:tcW w:w="1305" w:type="dxa"/>
          </w:tcPr>
          <w:p w14:paraId="6198D823">
            <w:pPr>
              <w:pStyle w:val="20"/>
              <w:spacing w:before="113"/>
              <w:ind w:left="104" w:right="99"/>
              <w:jc w:val="center"/>
              <w:rPr>
                <w:sz w:val="21"/>
              </w:rPr>
            </w:pPr>
            <w:r>
              <w:rPr>
                <w:sz w:val="21"/>
              </w:rPr>
              <w:t>实施日期</w:t>
            </w:r>
          </w:p>
        </w:tc>
      </w:tr>
      <w:tr w14:paraId="19E0E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9186" w:type="dxa"/>
            <w:gridSpan w:val="4"/>
            <w:vAlign w:val="center"/>
          </w:tcPr>
          <w:p w14:paraId="1BC391CC">
            <w:pPr>
              <w:pStyle w:val="20"/>
              <w:spacing w:before="115" w:line="252" w:lineRule="exact"/>
              <w:ind w:left="14"/>
              <w:jc w:val="both"/>
              <w:rPr>
                <w:sz w:val="21"/>
              </w:rPr>
            </w:pPr>
            <w:r>
              <w:rPr>
                <w:sz w:val="21"/>
              </w:rPr>
              <w:t>公路法律法规</w:t>
            </w:r>
          </w:p>
        </w:tc>
      </w:tr>
      <w:tr w14:paraId="1A2123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818" w:type="dxa"/>
          </w:tcPr>
          <w:p w14:paraId="464C5D37">
            <w:pPr>
              <w:pStyle w:val="20"/>
              <w:spacing w:before="113" w:line="253" w:lineRule="exact"/>
              <w:ind w:left="7"/>
              <w:jc w:val="center"/>
              <w:rPr>
                <w:sz w:val="21"/>
              </w:rPr>
            </w:pPr>
            <w:r>
              <w:rPr>
                <w:w w:val="99"/>
                <w:sz w:val="21"/>
              </w:rPr>
              <w:t>1</w:t>
            </w:r>
          </w:p>
        </w:tc>
        <w:tc>
          <w:tcPr>
            <w:tcW w:w="5796" w:type="dxa"/>
          </w:tcPr>
          <w:p w14:paraId="5DEE5E96">
            <w:pPr>
              <w:pStyle w:val="20"/>
              <w:spacing w:before="113" w:line="253" w:lineRule="exact"/>
              <w:ind w:left="14"/>
              <w:rPr>
                <w:sz w:val="21"/>
              </w:rPr>
            </w:pPr>
            <w:r>
              <w:rPr>
                <w:sz w:val="21"/>
              </w:rPr>
              <w:t>中华人民共和国公路法</w:t>
            </w:r>
          </w:p>
        </w:tc>
        <w:tc>
          <w:tcPr>
            <w:tcW w:w="1267" w:type="dxa"/>
          </w:tcPr>
          <w:p w14:paraId="2FDE1998">
            <w:pPr>
              <w:pStyle w:val="20"/>
              <w:spacing w:before="113" w:line="253" w:lineRule="exact"/>
              <w:ind w:left="86" w:right="80"/>
              <w:jc w:val="center"/>
              <w:rPr>
                <w:sz w:val="21"/>
              </w:rPr>
            </w:pPr>
            <w:r>
              <w:rPr>
                <w:sz w:val="21"/>
              </w:rPr>
              <w:t>2017-11-04</w:t>
            </w:r>
          </w:p>
        </w:tc>
        <w:tc>
          <w:tcPr>
            <w:tcW w:w="1305" w:type="dxa"/>
          </w:tcPr>
          <w:p w14:paraId="375AA1E6">
            <w:pPr>
              <w:pStyle w:val="20"/>
              <w:spacing w:before="113" w:line="253" w:lineRule="exact"/>
              <w:ind w:left="105" w:right="99"/>
              <w:jc w:val="center"/>
              <w:rPr>
                <w:sz w:val="21"/>
              </w:rPr>
            </w:pPr>
            <w:r>
              <w:rPr>
                <w:sz w:val="21"/>
              </w:rPr>
              <w:t>2017-11-05</w:t>
            </w:r>
          </w:p>
        </w:tc>
      </w:tr>
      <w:tr w14:paraId="386768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6FE49DB6">
            <w:pPr>
              <w:pStyle w:val="20"/>
              <w:spacing w:before="115" w:line="252" w:lineRule="exact"/>
              <w:ind w:left="7"/>
              <w:jc w:val="center"/>
              <w:rPr>
                <w:sz w:val="21"/>
              </w:rPr>
            </w:pPr>
            <w:r>
              <w:rPr>
                <w:w w:val="99"/>
                <w:sz w:val="21"/>
              </w:rPr>
              <w:t>2</w:t>
            </w:r>
          </w:p>
        </w:tc>
        <w:tc>
          <w:tcPr>
            <w:tcW w:w="5796" w:type="dxa"/>
          </w:tcPr>
          <w:p w14:paraId="256FBB65">
            <w:pPr>
              <w:pStyle w:val="20"/>
              <w:spacing w:before="115" w:line="252" w:lineRule="exact"/>
              <w:ind w:left="14"/>
              <w:rPr>
                <w:sz w:val="21"/>
              </w:rPr>
            </w:pPr>
            <w:r>
              <w:rPr>
                <w:sz w:val="21"/>
              </w:rPr>
              <w:t>中华人民共和国道路交通安全法</w:t>
            </w:r>
          </w:p>
        </w:tc>
        <w:tc>
          <w:tcPr>
            <w:tcW w:w="1267" w:type="dxa"/>
          </w:tcPr>
          <w:p w14:paraId="47A6FE5F">
            <w:pPr>
              <w:pStyle w:val="20"/>
              <w:spacing w:before="115" w:line="252" w:lineRule="exact"/>
              <w:ind w:left="86" w:right="80"/>
              <w:jc w:val="center"/>
              <w:rPr>
                <w:sz w:val="21"/>
                <w:lang w:val="en-US"/>
              </w:rPr>
            </w:pPr>
            <w:r>
              <w:rPr>
                <w:sz w:val="21"/>
              </w:rPr>
              <w:t>20</w:t>
            </w:r>
            <w:r>
              <w:rPr>
                <w:rFonts w:hint="eastAsia"/>
                <w:sz w:val="21"/>
                <w:lang w:val="en-US"/>
              </w:rPr>
              <w:t>2</w:t>
            </w:r>
            <w:r>
              <w:rPr>
                <w:sz w:val="21"/>
              </w:rPr>
              <w:t>1-04-2</w:t>
            </w:r>
            <w:r>
              <w:rPr>
                <w:rFonts w:hint="eastAsia"/>
                <w:sz w:val="21"/>
                <w:lang w:val="en-US"/>
              </w:rPr>
              <w:t>9</w:t>
            </w:r>
          </w:p>
        </w:tc>
        <w:tc>
          <w:tcPr>
            <w:tcW w:w="1305" w:type="dxa"/>
          </w:tcPr>
          <w:p w14:paraId="7BE9FF08">
            <w:pPr>
              <w:pStyle w:val="20"/>
              <w:spacing w:before="115" w:line="252" w:lineRule="exact"/>
              <w:ind w:left="105" w:right="99"/>
              <w:jc w:val="center"/>
              <w:rPr>
                <w:sz w:val="21"/>
                <w:lang w:val="en-US"/>
              </w:rPr>
            </w:pPr>
            <w:r>
              <w:rPr>
                <w:sz w:val="21"/>
              </w:rPr>
              <w:t>20</w:t>
            </w:r>
            <w:r>
              <w:rPr>
                <w:rFonts w:hint="eastAsia"/>
                <w:sz w:val="21"/>
                <w:lang w:val="en-US"/>
              </w:rPr>
              <w:t>2</w:t>
            </w:r>
            <w:r>
              <w:rPr>
                <w:sz w:val="21"/>
              </w:rPr>
              <w:t>1-0</w:t>
            </w:r>
            <w:r>
              <w:rPr>
                <w:rFonts w:hint="eastAsia"/>
                <w:sz w:val="21"/>
                <w:lang w:val="en-US"/>
              </w:rPr>
              <w:t>4</w:t>
            </w:r>
            <w:r>
              <w:rPr>
                <w:sz w:val="21"/>
              </w:rPr>
              <w:t>-</w:t>
            </w:r>
            <w:r>
              <w:rPr>
                <w:rFonts w:hint="eastAsia"/>
                <w:sz w:val="21"/>
                <w:lang w:val="en-US"/>
              </w:rPr>
              <w:t>29</w:t>
            </w:r>
          </w:p>
        </w:tc>
      </w:tr>
      <w:tr w14:paraId="6DA28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2B4E26BC">
            <w:pPr>
              <w:pStyle w:val="20"/>
              <w:spacing w:before="114" w:line="253" w:lineRule="exact"/>
              <w:ind w:left="7"/>
              <w:jc w:val="center"/>
              <w:rPr>
                <w:sz w:val="21"/>
              </w:rPr>
            </w:pPr>
            <w:r>
              <w:rPr>
                <w:w w:val="99"/>
                <w:sz w:val="21"/>
              </w:rPr>
              <w:t>3</w:t>
            </w:r>
          </w:p>
        </w:tc>
        <w:tc>
          <w:tcPr>
            <w:tcW w:w="5796" w:type="dxa"/>
          </w:tcPr>
          <w:p w14:paraId="2249854D">
            <w:pPr>
              <w:pStyle w:val="20"/>
              <w:spacing w:before="114" w:line="253" w:lineRule="exact"/>
              <w:ind w:left="14"/>
              <w:rPr>
                <w:sz w:val="21"/>
              </w:rPr>
            </w:pPr>
            <w:r>
              <w:rPr>
                <w:sz w:val="21"/>
              </w:rPr>
              <w:t>中华人民共和国道路运输条例（2019 年修订版全文）</w:t>
            </w:r>
          </w:p>
        </w:tc>
        <w:tc>
          <w:tcPr>
            <w:tcW w:w="1267" w:type="dxa"/>
          </w:tcPr>
          <w:p w14:paraId="64BFFBB7">
            <w:pPr>
              <w:pStyle w:val="20"/>
              <w:spacing w:before="114" w:line="253" w:lineRule="exact"/>
              <w:ind w:left="86" w:right="80"/>
              <w:jc w:val="center"/>
              <w:rPr>
                <w:sz w:val="21"/>
              </w:rPr>
            </w:pPr>
            <w:r>
              <w:rPr>
                <w:sz w:val="21"/>
              </w:rPr>
              <w:t>2019-03-02</w:t>
            </w:r>
          </w:p>
        </w:tc>
        <w:tc>
          <w:tcPr>
            <w:tcW w:w="1305" w:type="dxa"/>
          </w:tcPr>
          <w:p w14:paraId="3CD47D30">
            <w:pPr>
              <w:pStyle w:val="20"/>
              <w:spacing w:before="114" w:line="253" w:lineRule="exact"/>
              <w:ind w:left="105" w:right="99"/>
              <w:jc w:val="center"/>
              <w:rPr>
                <w:sz w:val="21"/>
              </w:rPr>
            </w:pPr>
            <w:r>
              <w:rPr>
                <w:sz w:val="21"/>
              </w:rPr>
              <w:t>2019-03-02</w:t>
            </w:r>
          </w:p>
        </w:tc>
      </w:tr>
      <w:tr w14:paraId="584AF0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818" w:type="dxa"/>
          </w:tcPr>
          <w:p w14:paraId="0C0DEAC8">
            <w:pPr>
              <w:pStyle w:val="20"/>
              <w:spacing w:before="113" w:line="254" w:lineRule="exact"/>
              <w:ind w:left="7"/>
              <w:jc w:val="center"/>
              <w:rPr>
                <w:sz w:val="21"/>
              </w:rPr>
            </w:pPr>
            <w:r>
              <w:rPr>
                <w:w w:val="99"/>
                <w:sz w:val="21"/>
              </w:rPr>
              <w:t>4</w:t>
            </w:r>
          </w:p>
        </w:tc>
        <w:tc>
          <w:tcPr>
            <w:tcW w:w="5796" w:type="dxa"/>
          </w:tcPr>
          <w:p w14:paraId="32937C15">
            <w:pPr>
              <w:pStyle w:val="20"/>
              <w:spacing w:before="113" w:line="254" w:lineRule="exact"/>
              <w:ind w:left="14"/>
              <w:rPr>
                <w:sz w:val="21"/>
              </w:rPr>
            </w:pPr>
            <w:r>
              <w:rPr>
                <w:sz w:val="21"/>
              </w:rPr>
              <w:t>中华人民共和国公路安全保护条例</w:t>
            </w:r>
          </w:p>
        </w:tc>
        <w:tc>
          <w:tcPr>
            <w:tcW w:w="1267" w:type="dxa"/>
          </w:tcPr>
          <w:p w14:paraId="118173A4">
            <w:pPr>
              <w:pStyle w:val="20"/>
              <w:spacing w:before="113" w:line="254" w:lineRule="exact"/>
              <w:ind w:left="86" w:right="80"/>
              <w:jc w:val="center"/>
              <w:rPr>
                <w:sz w:val="21"/>
              </w:rPr>
            </w:pPr>
            <w:r>
              <w:rPr>
                <w:sz w:val="21"/>
              </w:rPr>
              <w:t>2011-02-16</w:t>
            </w:r>
          </w:p>
        </w:tc>
        <w:tc>
          <w:tcPr>
            <w:tcW w:w="1305" w:type="dxa"/>
          </w:tcPr>
          <w:p w14:paraId="6BD4AB71">
            <w:pPr>
              <w:pStyle w:val="20"/>
              <w:spacing w:before="113" w:line="254" w:lineRule="exact"/>
              <w:ind w:left="105" w:right="99"/>
              <w:jc w:val="center"/>
              <w:rPr>
                <w:sz w:val="21"/>
              </w:rPr>
            </w:pPr>
            <w:r>
              <w:rPr>
                <w:sz w:val="21"/>
              </w:rPr>
              <w:t>2011-07-01</w:t>
            </w:r>
          </w:p>
        </w:tc>
      </w:tr>
      <w:tr w14:paraId="268ABF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5D72064B">
            <w:pPr>
              <w:pStyle w:val="20"/>
              <w:spacing w:before="114" w:line="252" w:lineRule="exact"/>
              <w:ind w:left="7"/>
              <w:jc w:val="center"/>
              <w:rPr>
                <w:sz w:val="21"/>
              </w:rPr>
            </w:pPr>
            <w:r>
              <w:rPr>
                <w:w w:val="99"/>
                <w:sz w:val="21"/>
              </w:rPr>
              <w:t>5</w:t>
            </w:r>
          </w:p>
        </w:tc>
        <w:tc>
          <w:tcPr>
            <w:tcW w:w="5796" w:type="dxa"/>
          </w:tcPr>
          <w:p w14:paraId="445E623D">
            <w:pPr>
              <w:pStyle w:val="20"/>
              <w:spacing w:before="114" w:line="252" w:lineRule="exact"/>
              <w:ind w:left="14"/>
              <w:rPr>
                <w:sz w:val="21"/>
              </w:rPr>
            </w:pPr>
            <w:r>
              <w:rPr>
                <w:sz w:val="21"/>
              </w:rPr>
              <w:t>道路货物运输及站场管理规定（修正）</w:t>
            </w:r>
          </w:p>
        </w:tc>
        <w:tc>
          <w:tcPr>
            <w:tcW w:w="1267" w:type="dxa"/>
          </w:tcPr>
          <w:p w14:paraId="6CA346BE">
            <w:pPr>
              <w:pStyle w:val="20"/>
              <w:spacing w:before="114" w:line="252" w:lineRule="exact"/>
              <w:ind w:left="86" w:right="80"/>
              <w:jc w:val="center"/>
              <w:rPr>
                <w:sz w:val="21"/>
                <w:lang w:val="en-US"/>
              </w:rPr>
            </w:pPr>
            <w:r>
              <w:rPr>
                <w:sz w:val="21"/>
              </w:rPr>
              <w:t>201</w:t>
            </w:r>
            <w:r>
              <w:rPr>
                <w:rFonts w:hint="eastAsia"/>
                <w:sz w:val="21"/>
                <w:lang w:val="en-US"/>
              </w:rPr>
              <w:t>9</w:t>
            </w:r>
            <w:r>
              <w:rPr>
                <w:sz w:val="21"/>
              </w:rPr>
              <w:t>-0</w:t>
            </w:r>
            <w:r>
              <w:rPr>
                <w:rFonts w:hint="eastAsia"/>
                <w:sz w:val="21"/>
                <w:lang w:val="en-US"/>
              </w:rPr>
              <w:t>6</w:t>
            </w:r>
            <w:r>
              <w:rPr>
                <w:sz w:val="21"/>
              </w:rPr>
              <w:t>-</w:t>
            </w:r>
            <w:r>
              <w:rPr>
                <w:rFonts w:hint="eastAsia"/>
                <w:sz w:val="21"/>
                <w:lang w:val="en-US"/>
              </w:rPr>
              <w:t>20</w:t>
            </w:r>
          </w:p>
        </w:tc>
        <w:tc>
          <w:tcPr>
            <w:tcW w:w="1305" w:type="dxa"/>
          </w:tcPr>
          <w:p w14:paraId="6AC5EE93">
            <w:pPr>
              <w:pStyle w:val="20"/>
              <w:spacing w:before="114" w:line="252" w:lineRule="exact"/>
              <w:ind w:left="105" w:right="99"/>
              <w:jc w:val="center"/>
              <w:rPr>
                <w:sz w:val="21"/>
                <w:lang w:val="en-US"/>
              </w:rPr>
            </w:pPr>
            <w:r>
              <w:rPr>
                <w:sz w:val="21"/>
              </w:rPr>
              <w:t>201</w:t>
            </w:r>
            <w:r>
              <w:rPr>
                <w:rFonts w:hint="eastAsia"/>
                <w:sz w:val="21"/>
                <w:lang w:val="en-US"/>
              </w:rPr>
              <w:t>9</w:t>
            </w:r>
            <w:r>
              <w:rPr>
                <w:sz w:val="21"/>
              </w:rPr>
              <w:t>-0</w:t>
            </w:r>
            <w:r>
              <w:rPr>
                <w:rFonts w:hint="eastAsia"/>
                <w:sz w:val="21"/>
                <w:lang w:val="en-US"/>
              </w:rPr>
              <w:t>6</w:t>
            </w:r>
            <w:r>
              <w:rPr>
                <w:sz w:val="21"/>
              </w:rPr>
              <w:t>-</w:t>
            </w:r>
            <w:r>
              <w:rPr>
                <w:rFonts w:hint="eastAsia"/>
                <w:sz w:val="21"/>
                <w:lang w:val="en-US"/>
              </w:rPr>
              <w:t>20</w:t>
            </w:r>
          </w:p>
        </w:tc>
      </w:tr>
      <w:tr w14:paraId="1CF64C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03AAD179">
            <w:pPr>
              <w:pStyle w:val="20"/>
              <w:spacing w:before="113" w:line="253" w:lineRule="exact"/>
              <w:ind w:left="7"/>
              <w:jc w:val="center"/>
              <w:rPr>
                <w:sz w:val="21"/>
              </w:rPr>
            </w:pPr>
            <w:r>
              <w:rPr>
                <w:w w:val="99"/>
                <w:sz w:val="21"/>
              </w:rPr>
              <w:t>6</w:t>
            </w:r>
          </w:p>
        </w:tc>
        <w:tc>
          <w:tcPr>
            <w:tcW w:w="5796" w:type="dxa"/>
          </w:tcPr>
          <w:p w14:paraId="4E30FB0D">
            <w:pPr>
              <w:pStyle w:val="20"/>
              <w:spacing w:before="113" w:line="253" w:lineRule="exact"/>
              <w:ind w:left="14"/>
              <w:rPr>
                <w:sz w:val="21"/>
              </w:rPr>
            </w:pPr>
            <w:r>
              <w:rPr>
                <w:spacing w:val="-8"/>
                <w:sz w:val="21"/>
              </w:rPr>
              <w:t>超限运输车辆行驶公路管理规定</w:t>
            </w:r>
          </w:p>
        </w:tc>
        <w:tc>
          <w:tcPr>
            <w:tcW w:w="1267" w:type="dxa"/>
          </w:tcPr>
          <w:p w14:paraId="60FB824C">
            <w:pPr>
              <w:pStyle w:val="20"/>
              <w:spacing w:before="113" w:line="253" w:lineRule="exact"/>
              <w:ind w:left="86" w:right="80"/>
              <w:jc w:val="center"/>
              <w:rPr>
                <w:sz w:val="21"/>
                <w:lang w:val="en-US"/>
              </w:rPr>
            </w:pPr>
            <w:r>
              <w:rPr>
                <w:sz w:val="21"/>
              </w:rPr>
              <w:t>20</w:t>
            </w:r>
            <w:r>
              <w:rPr>
                <w:rFonts w:hint="eastAsia"/>
                <w:sz w:val="21"/>
                <w:lang w:val="en-US"/>
              </w:rPr>
              <w:t>21</w:t>
            </w:r>
            <w:r>
              <w:rPr>
                <w:sz w:val="21"/>
              </w:rPr>
              <w:t>-0</w:t>
            </w:r>
            <w:r>
              <w:rPr>
                <w:rFonts w:hint="eastAsia"/>
                <w:sz w:val="21"/>
                <w:lang w:val="en-US"/>
              </w:rPr>
              <w:t>6</w:t>
            </w:r>
            <w:r>
              <w:rPr>
                <w:sz w:val="21"/>
              </w:rPr>
              <w:t>-</w:t>
            </w:r>
            <w:r>
              <w:rPr>
                <w:rFonts w:hint="eastAsia"/>
                <w:sz w:val="21"/>
                <w:lang w:val="en-US"/>
              </w:rPr>
              <w:t>23</w:t>
            </w:r>
          </w:p>
        </w:tc>
        <w:tc>
          <w:tcPr>
            <w:tcW w:w="1305" w:type="dxa"/>
          </w:tcPr>
          <w:p w14:paraId="1D523272">
            <w:pPr>
              <w:pStyle w:val="20"/>
              <w:spacing w:before="113" w:line="253" w:lineRule="exact"/>
              <w:ind w:left="105" w:right="99"/>
              <w:jc w:val="center"/>
              <w:rPr>
                <w:sz w:val="21"/>
                <w:lang w:val="en-US"/>
              </w:rPr>
            </w:pPr>
            <w:r>
              <w:rPr>
                <w:sz w:val="21"/>
              </w:rPr>
              <w:t>20</w:t>
            </w:r>
            <w:r>
              <w:rPr>
                <w:rFonts w:hint="eastAsia"/>
                <w:sz w:val="21"/>
                <w:lang w:val="en-US"/>
              </w:rPr>
              <w:t>21</w:t>
            </w:r>
            <w:r>
              <w:rPr>
                <w:sz w:val="21"/>
              </w:rPr>
              <w:t>-0</w:t>
            </w:r>
            <w:r>
              <w:rPr>
                <w:rFonts w:hint="eastAsia"/>
                <w:sz w:val="21"/>
                <w:lang w:val="en-US"/>
              </w:rPr>
              <w:t>6</w:t>
            </w:r>
            <w:r>
              <w:rPr>
                <w:sz w:val="21"/>
              </w:rPr>
              <w:t>-2</w:t>
            </w:r>
            <w:r>
              <w:rPr>
                <w:rFonts w:hint="eastAsia"/>
                <w:sz w:val="21"/>
                <w:lang w:val="en-US"/>
              </w:rPr>
              <w:t>3</w:t>
            </w:r>
          </w:p>
        </w:tc>
      </w:tr>
      <w:tr w14:paraId="53115B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0D7FCD52">
            <w:pPr>
              <w:pStyle w:val="20"/>
              <w:spacing w:before="115" w:line="252" w:lineRule="exact"/>
              <w:ind w:left="7"/>
              <w:jc w:val="center"/>
              <w:rPr>
                <w:sz w:val="21"/>
              </w:rPr>
            </w:pPr>
            <w:r>
              <w:rPr>
                <w:w w:val="99"/>
                <w:sz w:val="21"/>
              </w:rPr>
              <w:t>7</w:t>
            </w:r>
          </w:p>
        </w:tc>
        <w:tc>
          <w:tcPr>
            <w:tcW w:w="5796" w:type="dxa"/>
          </w:tcPr>
          <w:p w14:paraId="123A3E3C">
            <w:pPr>
              <w:pStyle w:val="20"/>
              <w:spacing w:before="115" w:line="252" w:lineRule="exact"/>
              <w:ind w:left="14"/>
              <w:rPr>
                <w:sz w:val="21"/>
              </w:rPr>
            </w:pPr>
            <w:r>
              <w:rPr>
                <w:sz w:val="21"/>
              </w:rPr>
              <w:t>营运车辆技术等级划分和评定要求</w:t>
            </w:r>
          </w:p>
        </w:tc>
        <w:tc>
          <w:tcPr>
            <w:tcW w:w="1267" w:type="dxa"/>
          </w:tcPr>
          <w:p w14:paraId="74B3208B">
            <w:pPr>
              <w:pStyle w:val="20"/>
              <w:spacing w:before="115" w:line="252" w:lineRule="exact"/>
              <w:ind w:left="86" w:right="80"/>
              <w:jc w:val="center"/>
              <w:rPr>
                <w:sz w:val="21"/>
              </w:rPr>
            </w:pPr>
            <w:r>
              <w:rPr>
                <w:sz w:val="21"/>
              </w:rPr>
              <w:t>2004-03-17</w:t>
            </w:r>
          </w:p>
        </w:tc>
        <w:tc>
          <w:tcPr>
            <w:tcW w:w="1305" w:type="dxa"/>
          </w:tcPr>
          <w:p w14:paraId="7C821B18">
            <w:pPr>
              <w:pStyle w:val="20"/>
              <w:spacing w:before="115" w:line="252" w:lineRule="exact"/>
              <w:ind w:left="105" w:right="99"/>
              <w:jc w:val="center"/>
              <w:rPr>
                <w:sz w:val="21"/>
              </w:rPr>
            </w:pPr>
            <w:r>
              <w:rPr>
                <w:sz w:val="21"/>
              </w:rPr>
              <w:t>2004-06-01</w:t>
            </w:r>
          </w:p>
        </w:tc>
      </w:tr>
      <w:tr w14:paraId="36E780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818" w:type="dxa"/>
          </w:tcPr>
          <w:p w14:paraId="3B34EBCA">
            <w:pPr>
              <w:pStyle w:val="20"/>
              <w:spacing w:before="114" w:line="253" w:lineRule="exact"/>
              <w:ind w:left="7"/>
              <w:jc w:val="center"/>
              <w:rPr>
                <w:sz w:val="21"/>
              </w:rPr>
            </w:pPr>
            <w:r>
              <w:rPr>
                <w:w w:val="99"/>
                <w:sz w:val="21"/>
              </w:rPr>
              <w:t>8</w:t>
            </w:r>
          </w:p>
        </w:tc>
        <w:tc>
          <w:tcPr>
            <w:tcW w:w="5796" w:type="dxa"/>
          </w:tcPr>
          <w:p w14:paraId="772DEE26">
            <w:pPr>
              <w:pStyle w:val="20"/>
              <w:spacing w:before="114" w:line="253" w:lineRule="exact"/>
              <w:ind w:left="14"/>
              <w:rPr>
                <w:sz w:val="21"/>
              </w:rPr>
            </w:pPr>
            <w:r>
              <w:rPr>
                <w:sz w:val="21"/>
              </w:rPr>
              <w:t>公路工程技术标准 JTGB01-2014</w:t>
            </w:r>
          </w:p>
        </w:tc>
        <w:tc>
          <w:tcPr>
            <w:tcW w:w="1267" w:type="dxa"/>
          </w:tcPr>
          <w:p w14:paraId="43CBBEED">
            <w:pPr>
              <w:pStyle w:val="20"/>
              <w:spacing w:before="114" w:line="253" w:lineRule="exact"/>
              <w:ind w:left="86" w:right="80"/>
              <w:jc w:val="center"/>
              <w:rPr>
                <w:sz w:val="21"/>
              </w:rPr>
            </w:pPr>
            <w:r>
              <w:rPr>
                <w:sz w:val="21"/>
              </w:rPr>
              <w:t>2014-09-30</w:t>
            </w:r>
          </w:p>
        </w:tc>
        <w:tc>
          <w:tcPr>
            <w:tcW w:w="1305" w:type="dxa"/>
          </w:tcPr>
          <w:p w14:paraId="6A5C6BB1">
            <w:pPr>
              <w:pStyle w:val="20"/>
              <w:spacing w:before="114" w:line="253" w:lineRule="exact"/>
              <w:ind w:left="105" w:right="99"/>
              <w:jc w:val="center"/>
              <w:rPr>
                <w:sz w:val="21"/>
              </w:rPr>
            </w:pPr>
            <w:r>
              <w:rPr>
                <w:sz w:val="21"/>
              </w:rPr>
              <w:t>2015-01-01</w:t>
            </w:r>
          </w:p>
        </w:tc>
      </w:tr>
      <w:tr w14:paraId="53A762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25C2BA07">
            <w:pPr>
              <w:pStyle w:val="20"/>
              <w:spacing w:before="113" w:line="254" w:lineRule="exact"/>
              <w:ind w:left="7"/>
              <w:jc w:val="center"/>
              <w:rPr>
                <w:sz w:val="21"/>
              </w:rPr>
            </w:pPr>
            <w:r>
              <w:rPr>
                <w:w w:val="99"/>
                <w:sz w:val="21"/>
              </w:rPr>
              <w:t>9</w:t>
            </w:r>
          </w:p>
        </w:tc>
        <w:tc>
          <w:tcPr>
            <w:tcW w:w="5796" w:type="dxa"/>
          </w:tcPr>
          <w:p w14:paraId="5E71E63A">
            <w:pPr>
              <w:pStyle w:val="20"/>
              <w:spacing w:before="113" w:line="254" w:lineRule="exact"/>
              <w:ind w:left="14"/>
              <w:rPr>
                <w:sz w:val="21"/>
              </w:rPr>
            </w:pPr>
            <w:r>
              <w:rPr>
                <w:sz w:val="21"/>
              </w:rPr>
              <w:t>公路桥涵施工技术规范 JTG/T 3650-2020</w:t>
            </w:r>
          </w:p>
        </w:tc>
        <w:tc>
          <w:tcPr>
            <w:tcW w:w="1267" w:type="dxa"/>
          </w:tcPr>
          <w:p w14:paraId="6BBA93BB">
            <w:pPr>
              <w:pStyle w:val="20"/>
              <w:spacing w:before="113" w:line="254" w:lineRule="exact"/>
              <w:ind w:left="86" w:right="80"/>
              <w:jc w:val="center"/>
              <w:rPr>
                <w:sz w:val="21"/>
              </w:rPr>
            </w:pPr>
            <w:r>
              <w:rPr>
                <w:sz w:val="21"/>
              </w:rPr>
              <w:t>2020-06-18</w:t>
            </w:r>
          </w:p>
        </w:tc>
        <w:tc>
          <w:tcPr>
            <w:tcW w:w="1305" w:type="dxa"/>
          </w:tcPr>
          <w:p w14:paraId="3E0DE49D">
            <w:pPr>
              <w:pStyle w:val="20"/>
              <w:spacing w:before="113" w:line="254" w:lineRule="exact"/>
              <w:ind w:left="105" w:right="99"/>
              <w:jc w:val="center"/>
              <w:rPr>
                <w:sz w:val="21"/>
              </w:rPr>
            </w:pPr>
            <w:r>
              <w:rPr>
                <w:sz w:val="21"/>
              </w:rPr>
              <w:t>2020-10-01</w:t>
            </w:r>
          </w:p>
        </w:tc>
      </w:tr>
      <w:tr w14:paraId="77A5C4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0751DA3A">
            <w:pPr>
              <w:pStyle w:val="20"/>
              <w:spacing w:before="114" w:line="253" w:lineRule="exact"/>
              <w:ind w:left="147" w:right="140"/>
              <w:jc w:val="center"/>
              <w:rPr>
                <w:sz w:val="21"/>
              </w:rPr>
            </w:pPr>
            <w:r>
              <w:rPr>
                <w:sz w:val="21"/>
              </w:rPr>
              <w:t>10</w:t>
            </w:r>
          </w:p>
        </w:tc>
        <w:tc>
          <w:tcPr>
            <w:tcW w:w="5796" w:type="dxa"/>
          </w:tcPr>
          <w:p w14:paraId="68AA5650">
            <w:pPr>
              <w:pStyle w:val="20"/>
              <w:spacing w:before="114" w:line="253" w:lineRule="exact"/>
              <w:ind w:left="14"/>
              <w:rPr>
                <w:sz w:val="21"/>
              </w:rPr>
            </w:pPr>
            <w:r>
              <w:rPr>
                <w:sz w:val="21"/>
              </w:rPr>
              <w:t>公路桥涵设计通用规范 JTGD60-2015</w:t>
            </w:r>
          </w:p>
        </w:tc>
        <w:tc>
          <w:tcPr>
            <w:tcW w:w="1267" w:type="dxa"/>
          </w:tcPr>
          <w:p w14:paraId="68C1C76B">
            <w:pPr>
              <w:pStyle w:val="20"/>
              <w:spacing w:before="114" w:line="253" w:lineRule="exact"/>
              <w:ind w:left="86" w:right="80"/>
              <w:jc w:val="center"/>
              <w:rPr>
                <w:sz w:val="21"/>
              </w:rPr>
            </w:pPr>
            <w:r>
              <w:rPr>
                <w:sz w:val="21"/>
              </w:rPr>
              <w:t>2015-09-09</w:t>
            </w:r>
          </w:p>
        </w:tc>
        <w:tc>
          <w:tcPr>
            <w:tcW w:w="1305" w:type="dxa"/>
          </w:tcPr>
          <w:p w14:paraId="4EE0DA5D">
            <w:pPr>
              <w:pStyle w:val="20"/>
              <w:spacing w:before="114" w:line="253" w:lineRule="exact"/>
              <w:ind w:left="105" w:right="99"/>
              <w:jc w:val="center"/>
              <w:rPr>
                <w:sz w:val="21"/>
              </w:rPr>
            </w:pPr>
            <w:r>
              <w:rPr>
                <w:sz w:val="21"/>
              </w:rPr>
              <w:t>2015-12-01</w:t>
            </w:r>
          </w:p>
        </w:tc>
      </w:tr>
      <w:tr w14:paraId="7713AE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4A051320">
            <w:pPr>
              <w:pStyle w:val="20"/>
              <w:spacing w:before="113" w:line="254" w:lineRule="exact"/>
              <w:ind w:left="147" w:right="140"/>
              <w:jc w:val="center"/>
              <w:rPr>
                <w:sz w:val="21"/>
              </w:rPr>
            </w:pPr>
            <w:r>
              <w:rPr>
                <w:sz w:val="21"/>
              </w:rPr>
              <w:t>11</w:t>
            </w:r>
          </w:p>
        </w:tc>
        <w:tc>
          <w:tcPr>
            <w:tcW w:w="5796" w:type="dxa"/>
          </w:tcPr>
          <w:p w14:paraId="02CE91F7">
            <w:pPr>
              <w:pStyle w:val="20"/>
              <w:spacing w:before="113" w:line="254" w:lineRule="exact"/>
              <w:ind w:left="14"/>
              <w:rPr>
                <w:sz w:val="21"/>
              </w:rPr>
            </w:pPr>
            <w:r>
              <w:rPr>
                <w:sz w:val="21"/>
              </w:rPr>
              <w:t>河北省道路运输条例</w:t>
            </w:r>
          </w:p>
        </w:tc>
        <w:tc>
          <w:tcPr>
            <w:tcW w:w="1267" w:type="dxa"/>
          </w:tcPr>
          <w:p w14:paraId="1DA1B0FF">
            <w:pPr>
              <w:pStyle w:val="20"/>
              <w:spacing w:before="113" w:line="254" w:lineRule="exact"/>
              <w:ind w:left="86" w:right="80"/>
              <w:jc w:val="center"/>
              <w:rPr>
                <w:sz w:val="21"/>
              </w:rPr>
            </w:pPr>
            <w:r>
              <w:rPr>
                <w:sz w:val="21"/>
              </w:rPr>
              <w:t>2017-07-28</w:t>
            </w:r>
          </w:p>
        </w:tc>
        <w:tc>
          <w:tcPr>
            <w:tcW w:w="1305" w:type="dxa"/>
          </w:tcPr>
          <w:p w14:paraId="0E66D580">
            <w:pPr>
              <w:pStyle w:val="20"/>
              <w:spacing w:before="113" w:line="254" w:lineRule="exact"/>
              <w:ind w:left="105" w:right="99"/>
              <w:jc w:val="center"/>
              <w:rPr>
                <w:sz w:val="21"/>
                <w:lang w:val="en-US"/>
              </w:rPr>
            </w:pPr>
            <w:r>
              <w:rPr>
                <w:sz w:val="21"/>
              </w:rPr>
              <w:t>2017-</w:t>
            </w:r>
            <w:r>
              <w:rPr>
                <w:rFonts w:hint="eastAsia"/>
                <w:sz w:val="21"/>
                <w:lang w:val="en-US"/>
              </w:rPr>
              <w:t>11</w:t>
            </w:r>
            <w:r>
              <w:rPr>
                <w:sz w:val="21"/>
              </w:rPr>
              <w:t>-</w:t>
            </w:r>
            <w:r>
              <w:rPr>
                <w:rFonts w:hint="eastAsia"/>
                <w:sz w:val="21"/>
                <w:lang w:val="en-US"/>
              </w:rPr>
              <w:t>01</w:t>
            </w:r>
          </w:p>
        </w:tc>
      </w:tr>
      <w:tr w14:paraId="53307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9186" w:type="dxa"/>
            <w:gridSpan w:val="4"/>
          </w:tcPr>
          <w:p w14:paraId="72BE3FEA">
            <w:pPr>
              <w:pStyle w:val="20"/>
              <w:spacing w:before="114"/>
              <w:ind w:left="14"/>
              <w:rPr>
                <w:sz w:val="21"/>
              </w:rPr>
            </w:pPr>
            <w:r>
              <w:rPr>
                <w:sz w:val="21"/>
              </w:rPr>
              <w:t>其它相关法律法规</w:t>
            </w:r>
          </w:p>
        </w:tc>
      </w:tr>
      <w:tr w14:paraId="025FD8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818" w:type="dxa"/>
          </w:tcPr>
          <w:p w14:paraId="4167C81E">
            <w:pPr>
              <w:pStyle w:val="20"/>
              <w:spacing w:before="115" w:line="252" w:lineRule="exact"/>
              <w:ind w:left="7"/>
              <w:jc w:val="center"/>
              <w:rPr>
                <w:sz w:val="21"/>
              </w:rPr>
            </w:pPr>
            <w:r>
              <w:rPr>
                <w:w w:val="99"/>
                <w:sz w:val="21"/>
              </w:rPr>
              <w:t>1</w:t>
            </w:r>
          </w:p>
        </w:tc>
        <w:tc>
          <w:tcPr>
            <w:tcW w:w="5796" w:type="dxa"/>
          </w:tcPr>
          <w:p w14:paraId="1F944CD4">
            <w:pPr>
              <w:pStyle w:val="20"/>
              <w:spacing w:before="115" w:line="252" w:lineRule="exact"/>
              <w:ind w:left="14"/>
              <w:rPr>
                <w:sz w:val="21"/>
              </w:rPr>
            </w:pPr>
            <w:r>
              <w:rPr>
                <w:sz w:val="21"/>
              </w:rPr>
              <w:t>起重机械安全规程 GB6067.1-2010</w:t>
            </w:r>
          </w:p>
        </w:tc>
        <w:tc>
          <w:tcPr>
            <w:tcW w:w="1267" w:type="dxa"/>
          </w:tcPr>
          <w:p w14:paraId="3D78AC4A">
            <w:pPr>
              <w:pStyle w:val="20"/>
              <w:spacing w:before="115" w:line="252" w:lineRule="exact"/>
              <w:ind w:left="86" w:right="80"/>
              <w:jc w:val="center"/>
              <w:rPr>
                <w:sz w:val="21"/>
              </w:rPr>
            </w:pPr>
            <w:r>
              <w:rPr>
                <w:sz w:val="21"/>
              </w:rPr>
              <w:t>2010-09-26</w:t>
            </w:r>
          </w:p>
        </w:tc>
        <w:tc>
          <w:tcPr>
            <w:tcW w:w="1305" w:type="dxa"/>
          </w:tcPr>
          <w:p w14:paraId="0BA8A94F">
            <w:pPr>
              <w:pStyle w:val="20"/>
              <w:spacing w:before="115" w:line="252" w:lineRule="exact"/>
              <w:ind w:left="105" w:right="99"/>
              <w:jc w:val="center"/>
              <w:rPr>
                <w:sz w:val="21"/>
              </w:rPr>
            </w:pPr>
            <w:r>
              <w:rPr>
                <w:sz w:val="21"/>
              </w:rPr>
              <w:t>2011-06-01</w:t>
            </w:r>
          </w:p>
        </w:tc>
      </w:tr>
      <w:tr w14:paraId="6456F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6D67D480">
            <w:pPr>
              <w:pStyle w:val="20"/>
              <w:spacing w:before="114" w:line="253" w:lineRule="exact"/>
              <w:ind w:left="7"/>
              <w:jc w:val="center"/>
              <w:rPr>
                <w:sz w:val="21"/>
              </w:rPr>
            </w:pPr>
            <w:r>
              <w:rPr>
                <w:w w:val="99"/>
                <w:sz w:val="21"/>
              </w:rPr>
              <w:t>2</w:t>
            </w:r>
          </w:p>
        </w:tc>
        <w:tc>
          <w:tcPr>
            <w:tcW w:w="5796" w:type="dxa"/>
          </w:tcPr>
          <w:p w14:paraId="3985A8A7">
            <w:pPr>
              <w:pStyle w:val="20"/>
              <w:spacing w:before="114" w:line="253" w:lineRule="exact"/>
              <w:ind w:left="14"/>
              <w:rPr>
                <w:sz w:val="21"/>
              </w:rPr>
            </w:pPr>
            <w:r>
              <w:rPr>
                <w:sz w:val="21"/>
              </w:rPr>
              <w:t>电力大件运输行业规范 DL/T1071--2014</w:t>
            </w:r>
          </w:p>
        </w:tc>
        <w:tc>
          <w:tcPr>
            <w:tcW w:w="1267" w:type="dxa"/>
          </w:tcPr>
          <w:p w14:paraId="1AA64463">
            <w:pPr>
              <w:pStyle w:val="20"/>
              <w:spacing w:before="114" w:line="253" w:lineRule="exact"/>
              <w:ind w:left="86" w:right="80"/>
              <w:jc w:val="center"/>
              <w:rPr>
                <w:sz w:val="21"/>
              </w:rPr>
            </w:pPr>
            <w:r>
              <w:rPr>
                <w:sz w:val="21"/>
              </w:rPr>
              <w:t>2014-03-18</w:t>
            </w:r>
          </w:p>
        </w:tc>
        <w:tc>
          <w:tcPr>
            <w:tcW w:w="1305" w:type="dxa"/>
          </w:tcPr>
          <w:p w14:paraId="77CC99BF">
            <w:pPr>
              <w:pStyle w:val="20"/>
              <w:spacing w:before="114" w:line="253" w:lineRule="exact"/>
              <w:ind w:left="105" w:right="99"/>
              <w:jc w:val="center"/>
              <w:rPr>
                <w:sz w:val="21"/>
              </w:rPr>
            </w:pPr>
            <w:r>
              <w:rPr>
                <w:sz w:val="21"/>
              </w:rPr>
              <w:t>2014-08-01</w:t>
            </w:r>
          </w:p>
        </w:tc>
      </w:tr>
      <w:tr w14:paraId="33CD65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818" w:type="dxa"/>
          </w:tcPr>
          <w:p w14:paraId="187A9D14">
            <w:pPr>
              <w:pStyle w:val="20"/>
              <w:spacing w:before="113" w:line="254" w:lineRule="exact"/>
              <w:ind w:left="7"/>
              <w:jc w:val="center"/>
              <w:rPr>
                <w:sz w:val="21"/>
              </w:rPr>
            </w:pPr>
            <w:r>
              <w:rPr>
                <w:w w:val="99"/>
                <w:sz w:val="21"/>
              </w:rPr>
              <w:t>3</w:t>
            </w:r>
          </w:p>
        </w:tc>
        <w:tc>
          <w:tcPr>
            <w:tcW w:w="5796" w:type="dxa"/>
          </w:tcPr>
          <w:p w14:paraId="7E604422">
            <w:pPr>
              <w:pStyle w:val="20"/>
              <w:spacing w:before="113" w:line="254" w:lineRule="exact"/>
              <w:ind w:left="14"/>
              <w:rPr>
                <w:sz w:val="21"/>
              </w:rPr>
            </w:pPr>
            <w:r>
              <w:rPr>
                <w:sz w:val="21"/>
              </w:rPr>
              <w:t>道路货物运输企业等级 JT/T631-2017</w:t>
            </w:r>
          </w:p>
        </w:tc>
        <w:tc>
          <w:tcPr>
            <w:tcW w:w="1267" w:type="dxa"/>
          </w:tcPr>
          <w:p w14:paraId="77298824">
            <w:pPr>
              <w:pStyle w:val="20"/>
              <w:spacing w:before="113" w:line="254" w:lineRule="exact"/>
              <w:ind w:left="86" w:right="80"/>
              <w:jc w:val="center"/>
              <w:rPr>
                <w:sz w:val="21"/>
              </w:rPr>
            </w:pPr>
            <w:r>
              <w:rPr>
                <w:sz w:val="21"/>
              </w:rPr>
              <w:t>2017-09-29</w:t>
            </w:r>
          </w:p>
        </w:tc>
        <w:tc>
          <w:tcPr>
            <w:tcW w:w="1305" w:type="dxa"/>
          </w:tcPr>
          <w:p w14:paraId="00350DEF">
            <w:pPr>
              <w:pStyle w:val="20"/>
              <w:spacing w:before="113" w:line="254" w:lineRule="exact"/>
              <w:ind w:left="105" w:right="99"/>
              <w:jc w:val="center"/>
              <w:rPr>
                <w:sz w:val="21"/>
              </w:rPr>
            </w:pPr>
            <w:r>
              <w:rPr>
                <w:sz w:val="21"/>
              </w:rPr>
              <w:t>2018-02-01</w:t>
            </w:r>
          </w:p>
        </w:tc>
      </w:tr>
      <w:tr w14:paraId="50C3D8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18" w:type="dxa"/>
          </w:tcPr>
          <w:p w14:paraId="1A305211">
            <w:pPr>
              <w:pStyle w:val="20"/>
              <w:spacing w:before="114" w:line="250" w:lineRule="exact"/>
              <w:ind w:left="7"/>
              <w:jc w:val="center"/>
              <w:rPr>
                <w:sz w:val="21"/>
              </w:rPr>
            </w:pPr>
            <w:r>
              <w:rPr>
                <w:w w:val="99"/>
                <w:sz w:val="21"/>
              </w:rPr>
              <w:t>4</w:t>
            </w:r>
          </w:p>
        </w:tc>
        <w:tc>
          <w:tcPr>
            <w:tcW w:w="5796" w:type="dxa"/>
          </w:tcPr>
          <w:p w14:paraId="0CE8C7A8">
            <w:pPr>
              <w:pStyle w:val="20"/>
              <w:spacing w:before="114" w:line="250" w:lineRule="exact"/>
              <w:ind w:left="14"/>
            </w:pPr>
            <w:r>
              <w:rPr>
                <w:sz w:val="21"/>
              </w:rPr>
              <w:t>中华人民共和国环境保护法</w:t>
            </w:r>
            <w:r>
              <w:tab/>
            </w:r>
            <w:r>
              <w:tab/>
            </w:r>
          </w:p>
        </w:tc>
        <w:tc>
          <w:tcPr>
            <w:tcW w:w="1267" w:type="dxa"/>
          </w:tcPr>
          <w:p w14:paraId="63026391">
            <w:pPr>
              <w:pStyle w:val="20"/>
              <w:spacing w:before="114" w:line="250" w:lineRule="exact"/>
              <w:ind w:left="86" w:right="75"/>
              <w:jc w:val="center"/>
              <w:rPr>
                <w:sz w:val="21"/>
              </w:rPr>
            </w:pPr>
            <w:r>
              <w:rPr>
                <w:sz w:val="21"/>
              </w:rPr>
              <w:t>2014-</w:t>
            </w:r>
            <w:r>
              <w:rPr>
                <w:rFonts w:hint="eastAsia"/>
                <w:sz w:val="21"/>
                <w:lang w:val="en-US"/>
              </w:rPr>
              <w:t>0</w:t>
            </w:r>
            <w:r>
              <w:rPr>
                <w:sz w:val="21"/>
              </w:rPr>
              <w:t>4-24</w:t>
            </w:r>
          </w:p>
        </w:tc>
        <w:tc>
          <w:tcPr>
            <w:tcW w:w="1305" w:type="dxa"/>
          </w:tcPr>
          <w:p w14:paraId="5F4783E1">
            <w:pPr>
              <w:pStyle w:val="20"/>
              <w:spacing w:before="114" w:line="250" w:lineRule="exact"/>
              <w:ind w:left="105" w:right="96"/>
              <w:jc w:val="center"/>
              <w:rPr>
                <w:sz w:val="21"/>
              </w:rPr>
            </w:pPr>
            <w:r>
              <w:rPr>
                <w:sz w:val="21"/>
              </w:rPr>
              <w:t>2015-</w:t>
            </w:r>
            <w:r>
              <w:rPr>
                <w:rFonts w:hint="eastAsia"/>
                <w:sz w:val="21"/>
                <w:lang w:val="en-US"/>
              </w:rPr>
              <w:t>0</w:t>
            </w:r>
            <w:r>
              <w:rPr>
                <w:sz w:val="21"/>
              </w:rPr>
              <w:t>1-</w:t>
            </w:r>
            <w:r>
              <w:rPr>
                <w:rFonts w:hint="eastAsia"/>
                <w:sz w:val="21"/>
                <w:lang w:val="en-US"/>
              </w:rPr>
              <w:t>0</w:t>
            </w:r>
            <w:r>
              <w:rPr>
                <w:sz w:val="21"/>
              </w:rPr>
              <w:t>1</w:t>
            </w:r>
          </w:p>
        </w:tc>
      </w:tr>
      <w:tr w14:paraId="4BA776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18" w:type="dxa"/>
          </w:tcPr>
          <w:p w14:paraId="27923275">
            <w:pPr>
              <w:pStyle w:val="20"/>
              <w:spacing w:before="113" w:line="253" w:lineRule="exact"/>
              <w:ind w:left="7"/>
              <w:jc w:val="center"/>
              <w:rPr>
                <w:sz w:val="21"/>
              </w:rPr>
            </w:pPr>
            <w:r>
              <w:rPr>
                <w:w w:val="99"/>
                <w:sz w:val="21"/>
              </w:rPr>
              <w:t>5</w:t>
            </w:r>
          </w:p>
        </w:tc>
        <w:tc>
          <w:tcPr>
            <w:tcW w:w="5796" w:type="dxa"/>
          </w:tcPr>
          <w:p w14:paraId="663DC782">
            <w:pPr>
              <w:pStyle w:val="20"/>
              <w:spacing w:before="113" w:line="253" w:lineRule="exact"/>
              <w:ind w:left="14"/>
              <w:rPr>
                <w:sz w:val="21"/>
              </w:rPr>
            </w:pPr>
            <w:r>
              <w:rPr>
                <w:sz w:val="21"/>
              </w:rPr>
              <w:t>中华人民共和国保险法</w:t>
            </w:r>
          </w:p>
        </w:tc>
        <w:tc>
          <w:tcPr>
            <w:tcW w:w="1267" w:type="dxa"/>
          </w:tcPr>
          <w:p w14:paraId="4657CF5E">
            <w:pPr>
              <w:pStyle w:val="20"/>
              <w:spacing w:before="113" w:line="253" w:lineRule="exact"/>
              <w:ind w:right="148"/>
              <w:jc w:val="right"/>
              <w:rPr>
                <w:sz w:val="21"/>
                <w:lang w:val="en-US"/>
              </w:rPr>
            </w:pPr>
            <w:r>
              <w:rPr>
                <w:w w:val="95"/>
                <w:sz w:val="21"/>
              </w:rPr>
              <w:t>201</w:t>
            </w:r>
            <w:r>
              <w:rPr>
                <w:rFonts w:hint="eastAsia"/>
                <w:w w:val="95"/>
                <w:sz w:val="21"/>
                <w:lang w:val="en-US"/>
              </w:rPr>
              <w:t>5</w:t>
            </w:r>
            <w:r>
              <w:rPr>
                <w:w w:val="95"/>
                <w:sz w:val="21"/>
              </w:rPr>
              <w:t>-</w:t>
            </w:r>
            <w:r>
              <w:rPr>
                <w:rFonts w:hint="eastAsia"/>
                <w:w w:val="95"/>
                <w:sz w:val="21"/>
                <w:lang w:val="en-US"/>
              </w:rPr>
              <w:t>04</w:t>
            </w:r>
            <w:r>
              <w:rPr>
                <w:w w:val="95"/>
                <w:sz w:val="21"/>
              </w:rPr>
              <w:t>-</w:t>
            </w:r>
            <w:r>
              <w:rPr>
                <w:rFonts w:hint="eastAsia"/>
                <w:w w:val="95"/>
                <w:sz w:val="21"/>
                <w:lang w:val="en-US"/>
              </w:rPr>
              <w:t>24</w:t>
            </w:r>
          </w:p>
        </w:tc>
        <w:tc>
          <w:tcPr>
            <w:tcW w:w="1305" w:type="dxa"/>
          </w:tcPr>
          <w:p w14:paraId="3CC47C16">
            <w:pPr>
              <w:pStyle w:val="20"/>
              <w:spacing w:before="113" w:line="253" w:lineRule="exact"/>
              <w:ind w:right="169"/>
              <w:jc w:val="right"/>
              <w:rPr>
                <w:sz w:val="21"/>
                <w:lang w:val="en-US"/>
              </w:rPr>
            </w:pPr>
            <w:r>
              <w:rPr>
                <w:w w:val="95"/>
                <w:sz w:val="21"/>
              </w:rPr>
              <w:t>201</w:t>
            </w:r>
            <w:r>
              <w:rPr>
                <w:rFonts w:hint="eastAsia"/>
                <w:w w:val="95"/>
                <w:sz w:val="21"/>
                <w:lang w:val="en-US"/>
              </w:rPr>
              <w:t>5</w:t>
            </w:r>
            <w:r>
              <w:rPr>
                <w:w w:val="95"/>
                <w:sz w:val="21"/>
              </w:rPr>
              <w:t>-</w:t>
            </w:r>
            <w:r>
              <w:rPr>
                <w:rFonts w:hint="eastAsia"/>
                <w:w w:val="95"/>
                <w:sz w:val="21"/>
                <w:lang w:val="en-US"/>
              </w:rPr>
              <w:t>04</w:t>
            </w:r>
            <w:r>
              <w:rPr>
                <w:w w:val="95"/>
                <w:sz w:val="21"/>
              </w:rPr>
              <w:t>-</w:t>
            </w:r>
            <w:r>
              <w:rPr>
                <w:rFonts w:hint="eastAsia"/>
                <w:w w:val="95"/>
                <w:sz w:val="21"/>
                <w:lang w:val="en-US"/>
              </w:rPr>
              <w:t>24</w:t>
            </w:r>
          </w:p>
        </w:tc>
      </w:tr>
      <w:tr w14:paraId="653664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18" w:type="dxa"/>
          </w:tcPr>
          <w:p w14:paraId="455E817A">
            <w:pPr>
              <w:pStyle w:val="20"/>
              <w:spacing w:before="115" w:line="252" w:lineRule="exact"/>
              <w:ind w:left="7"/>
              <w:jc w:val="center"/>
              <w:rPr>
                <w:sz w:val="21"/>
              </w:rPr>
            </w:pPr>
            <w:r>
              <w:rPr>
                <w:w w:val="99"/>
                <w:sz w:val="21"/>
              </w:rPr>
              <w:t>6</w:t>
            </w:r>
          </w:p>
        </w:tc>
        <w:tc>
          <w:tcPr>
            <w:tcW w:w="5796" w:type="dxa"/>
          </w:tcPr>
          <w:p w14:paraId="0A1E2E08">
            <w:pPr>
              <w:pStyle w:val="20"/>
              <w:spacing w:before="115" w:line="252" w:lineRule="exact"/>
              <w:ind w:left="14"/>
              <w:rPr>
                <w:sz w:val="21"/>
              </w:rPr>
            </w:pPr>
            <w:r>
              <w:rPr>
                <w:sz w:val="21"/>
              </w:rPr>
              <w:t>中华人民共和国安全生产法</w:t>
            </w:r>
          </w:p>
        </w:tc>
        <w:tc>
          <w:tcPr>
            <w:tcW w:w="1267" w:type="dxa"/>
          </w:tcPr>
          <w:p w14:paraId="5C3774C5">
            <w:pPr>
              <w:pStyle w:val="20"/>
              <w:spacing w:before="115" w:line="252" w:lineRule="exact"/>
              <w:ind w:right="148"/>
              <w:jc w:val="right"/>
              <w:rPr>
                <w:sz w:val="21"/>
                <w:lang w:val="en-US"/>
              </w:rPr>
            </w:pPr>
            <w:r>
              <w:rPr>
                <w:w w:val="95"/>
                <w:sz w:val="21"/>
              </w:rPr>
              <w:t>20</w:t>
            </w:r>
            <w:r>
              <w:rPr>
                <w:rFonts w:hint="eastAsia"/>
                <w:w w:val="95"/>
                <w:sz w:val="21"/>
                <w:lang w:val="en-US"/>
              </w:rPr>
              <w:t>21</w:t>
            </w:r>
            <w:r>
              <w:rPr>
                <w:w w:val="95"/>
                <w:sz w:val="21"/>
              </w:rPr>
              <w:t>-</w:t>
            </w:r>
            <w:r>
              <w:rPr>
                <w:rFonts w:hint="eastAsia"/>
                <w:w w:val="95"/>
                <w:sz w:val="21"/>
                <w:lang w:val="en-US"/>
              </w:rPr>
              <w:t>06</w:t>
            </w:r>
            <w:r>
              <w:rPr>
                <w:w w:val="95"/>
                <w:sz w:val="21"/>
              </w:rPr>
              <w:t>-1</w:t>
            </w:r>
            <w:r>
              <w:rPr>
                <w:rFonts w:hint="eastAsia"/>
                <w:w w:val="95"/>
                <w:sz w:val="21"/>
                <w:lang w:val="en-US"/>
              </w:rPr>
              <w:t>0</w:t>
            </w:r>
          </w:p>
        </w:tc>
        <w:tc>
          <w:tcPr>
            <w:tcW w:w="1305" w:type="dxa"/>
          </w:tcPr>
          <w:p w14:paraId="72E24177">
            <w:pPr>
              <w:pStyle w:val="20"/>
              <w:spacing w:before="115" w:line="252" w:lineRule="exact"/>
              <w:ind w:right="169"/>
              <w:jc w:val="right"/>
              <w:rPr>
                <w:sz w:val="21"/>
                <w:lang w:val="en-US"/>
              </w:rPr>
            </w:pPr>
            <w:r>
              <w:rPr>
                <w:w w:val="95"/>
                <w:sz w:val="21"/>
              </w:rPr>
              <w:t>20</w:t>
            </w:r>
            <w:r>
              <w:rPr>
                <w:rFonts w:hint="eastAsia"/>
                <w:w w:val="95"/>
                <w:sz w:val="21"/>
                <w:lang w:val="en-US"/>
              </w:rPr>
              <w:t>21</w:t>
            </w:r>
            <w:r>
              <w:rPr>
                <w:w w:val="95"/>
                <w:sz w:val="21"/>
              </w:rPr>
              <w:t>-</w:t>
            </w:r>
            <w:r>
              <w:rPr>
                <w:rFonts w:hint="eastAsia"/>
                <w:w w:val="95"/>
                <w:sz w:val="21"/>
                <w:lang w:val="en-US"/>
              </w:rPr>
              <w:t>06</w:t>
            </w:r>
            <w:r>
              <w:rPr>
                <w:w w:val="95"/>
                <w:sz w:val="21"/>
              </w:rPr>
              <w:t>-1</w:t>
            </w:r>
            <w:r>
              <w:rPr>
                <w:rFonts w:hint="eastAsia"/>
                <w:w w:val="95"/>
                <w:sz w:val="21"/>
                <w:lang w:val="en-US"/>
              </w:rPr>
              <w:t>0</w:t>
            </w:r>
          </w:p>
        </w:tc>
      </w:tr>
    </w:tbl>
    <w:p w14:paraId="3DBF5A55">
      <w:pPr>
        <w:pStyle w:val="11"/>
        <w:numPr>
          <w:ilvl w:val="0"/>
          <w:numId w:val="1"/>
        </w:numPr>
        <w:jc w:val="left"/>
      </w:pPr>
      <w:bookmarkStart w:id="23" w:name="_Toc92360376"/>
      <w:bookmarkStart w:id="24" w:name="_Toc961"/>
      <w:r>
        <w:rPr>
          <w:rFonts w:hint="eastAsia"/>
        </w:rPr>
        <w:t>方案编制</w:t>
      </w:r>
      <w:bookmarkEnd w:id="23"/>
      <w:bookmarkEnd w:id="24"/>
    </w:p>
    <w:p w14:paraId="2D452BBB">
      <w:pPr>
        <w:pStyle w:val="5"/>
        <w:spacing w:before="160" w:line="360" w:lineRule="auto"/>
        <w:ind w:left="0" w:firstLine="480" w:firstLineChars="200"/>
      </w:pPr>
      <w:r>
        <w:rPr>
          <w:rFonts w:hint="eastAsia"/>
        </w:rPr>
        <w:t>为</w:t>
      </w:r>
      <w:r>
        <w:t>确保</w:t>
      </w:r>
      <w:r>
        <w:rPr>
          <w:rFonts w:hint="eastAsia"/>
        </w:rPr>
        <w:t>变压器</w:t>
      </w:r>
      <w:r>
        <w:t>的安全及运输任务的顺利完成，</w:t>
      </w:r>
      <w:r>
        <w:rPr>
          <w:rFonts w:hint="eastAsia"/>
        </w:rPr>
        <w:t>本公司派专人专车对途经路线进行了全面、综合勘察，结合路面、桥梁、涵洞、隧道、立交桥等道路通行能力的考察分析论证，</w:t>
      </w:r>
      <w:r>
        <w:t>对沿途路桥通行、车辆的配备等技术性方案严格审核，并结合我公司</w:t>
      </w:r>
      <w:r>
        <w:rPr>
          <w:rFonts w:hint="eastAsia"/>
        </w:rPr>
        <w:t>对变压器</w:t>
      </w:r>
      <w:r>
        <w:t>的</w:t>
      </w:r>
      <w:r>
        <w:rPr>
          <w:rFonts w:hint="eastAsia"/>
        </w:rPr>
        <w:t>运输</w:t>
      </w:r>
      <w:r>
        <w:t>经验，编制此方案。本方案对</w:t>
      </w:r>
      <w:r>
        <w:rPr>
          <w:rFonts w:hint="eastAsia"/>
        </w:rPr>
        <w:t>变压</w:t>
      </w:r>
      <w:r>
        <w:t>器的运输编制了详细的机械配置、装载设计和运输规划，尽管如此，</w:t>
      </w:r>
      <w:r>
        <w:rPr>
          <w:rFonts w:hint="eastAsia"/>
        </w:rPr>
        <w:t>在项目实施过程中还会存在以下变数</w:t>
      </w:r>
      <w:r>
        <w:t>：</w:t>
      </w:r>
    </w:p>
    <w:p w14:paraId="2D7AA4BE">
      <w:pPr>
        <w:pStyle w:val="5"/>
        <w:spacing w:before="160" w:line="360" w:lineRule="auto"/>
        <w:ind w:left="0"/>
      </w:pPr>
      <w:r>
        <w:rPr>
          <w:rFonts w:hint="eastAsia"/>
          <w:lang w:val="en-US"/>
        </w:rPr>
        <w:t>1、</w:t>
      </w:r>
      <w:r>
        <w:t>方案设计与实际操作的误差；</w:t>
      </w:r>
    </w:p>
    <w:p w14:paraId="4F0D44B9">
      <w:pPr>
        <w:pStyle w:val="5"/>
        <w:spacing w:before="160" w:line="360" w:lineRule="auto"/>
        <w:ind w:left="0"/>
      </w:pPr>
      <w:r>
        <w:rPr>
          <w:rFonts w:hint="eastAsia"/>
          <w:lang w:val="en-US"/>
        </w:rPr>
        <w:t>2、</w:t>
      </w:r>
      <w:r>
        <w:t>运输通道（现有的和设计处理的）被放置</w:t>
      </w:r>
      <w:r>
        <w:rPr>
          <w:rFonts w:hint="eastAsia"/>
        </w:rPr>
        <w:t>其它</w:t>
      </w:r>
      <w:r>
        <w:t>物件；</w:t>
      </w:r>
    </w:p>
    <w:p w14:paraId="60A463F2">
      <w:pPr>
        <w:pStyle w:val="5"/>
        <w:spacing w:before="161"/>
        <w:ind w:left="0"/>
      </w:pPr>
      <w:r>
        <w:rPr>
          <w:rFonts w:hint="eastAsia"/>
          <w:spacing w:val="-7"/>
          <w:lang w:val="en-US"/>
        </w:rPr>
        <w:t>3、</w:t>
      </w:r>
      <w:r>
        <w:rPr>
          <w:spacing w:val="-7"/>
        </w:rPr>
        <w:t>当前的空地今后</w:t>
      </w:r>
      <w:r>
        <w:rPr>
          <w:spacing w:val="-3"/>
        </w:rPr>
        <w:t>（</w:t>
      </w:r>
      <w:r>
        <w:t>实际运输前</w:t>
      </w:r>
      <w:r>
        <w:rPr>
          <w:spacing w:val="-46"/>
        </w:rPr>
        <w:t>）</w:t>
      </w:r>
      <w:r>
        <w:rPr>
          <w:spacing w:val="-13"/>
        </w:rPr>
        <w:t>会变成建筑、堆场、消防设施等，从而成为障碍物；</w:t>
      </w:r>
    </w:p>
    <w:p w14:paraId="165DD1E7">
      <w:pPr>
        <w:pStyle w:val="5"/>
        <w:spacing w:before="160"/>
        <w:ind w:left="0"/>
      </w:pPr>
      <w:r>
        <w:rPr>
          <w:rFonts w:hint="eastAsia"/>
          <w:lang w:val="en-US"/>
        </w:rPr>
        <w:t>4、</w:t>
      </w:r>
      <w:r>
        <w:t>设计的运输路线道路状况发生变化；</w:t>
      </w:r>
    </w:p>
    <w:p w14:paraId="29A8B6FF">
      <w:pPr>
        <w:pStyle w:val="5"/>
        <w:spacing w:before="161"/>
        <w:ind w:left="0"/>
      </w:pPr>
      <w:r>
        <w:rPr>
          <w:rFonts w:hint="eastAsia"/>
          <w:lang w:val="en-US"/>
        </w:rPr>
        <w:t>5、</w:t>
      </w:r>
      <w:r>
        <w:t>清障的时间衔接和误差；</w:t>
      </w:r>
    </w:p>
    <w:p w14:paraId="1AF6845E">
      <w:pPr>
        <w:pStyle w:val="5"/>
        <w:spacing w:before="160" w:line="364" w:lineRule="auto"/>
        <w:ind w:left="0" w:right="269"/>
        <w:jc w:val="both"/>
      </w:pPr>
      <w:r>
        <w:rPr>
          <w:rFonts w:hint="eastAsia"/>
          <w:lang w:val="en-US"/>
        </w:rPr>
        <w:t>6、</w:t>
      </w:r>
      <w:r>
        <w:t>因此，实际运输前，应确认</w:t>
      </w:r>
      <w:r>
        <w:rPr>
          <w:rFonts w:hint="eastAsia"/>
        </w:rPr>
        <w:t>变压</w:t>
      </w:r>
      <w:r>
        <w:t>器的参数和现场道路、清障情况，定期跟踪</w:t>
      </w:r>
      <w:r>
        <w:rPr>
          <w:rFonts w:hint="eastAsia"/>
        </w:rPr>
        <w:t>变压</w:t>
      </w:r>
      <w:r>
        <w:t>器制造状况、定期测量运输作业现场，修正甚至重新编制详细、准确、合理的运输方案。</w:t>
      </w:r>
      <w:bookmarkStart w:id="25" w:name="3、风险控制与防范"/>
      <w:bookmarkEnd w:id="25"/>
      <w:bookmarkStart w:id="26" w:name="_bookmark6"/>
      <w:bookmarkEnd w:id="26"/>
    </w:p>
    <w:p w14:paraId="37EA6B17">
      <w:pPr>
        <w:pStyle w:val="11"/>
        <w:jc w:val="left"/>
      </w:pPr>
      <w:bookmarkStart w:id="27" w:name="_bookmark8"/>
      <w:bookmarkEnd w:id="27"/>
      <w:bookmarkStart w:id="28" w:name="三、施工组织设计"/>
      <w:bookmarkEnd w:id="28"/>
      <w:bookmarkStart w:id="29" w:name="_Toc16817"/>
      <w:bookmarkStart w:id="30" w:name="_Toc92360379"/>
      <w:r>
        <w:rPr>
          <w:rFonts w:hint="eastAsia"/>
        </w:rPr>
        <w:t>四</w:t>
      </w:r>
      <w:r>
        <w:t>、施工组织设计</w:t>
      </w:r>
      <w:bookmarkEnd w:id="29"/>
      <w:bookmarkEnd w:id="30"/>
    </w:p>
    <w:p w14:paraId="091B735D">
      <w:pPr>
        <w:pStyle w:val="3"/>
        <w:spacing w:before="120" w:after="120"/>
      </w:pPr>
      <w:bookmarkStart w:id="31" w:name="_bookmark9"/>
      <w:bookmarkEnd w:id="31"/>
      <w:bookmarkStart w:id="32" w:name="1、组织机构设置"/>
      <w:bookmarkEnd w:id="32"/>
      <w:bookmarkStart w:id="33" w:name="_Toc27126"/>
      <w:bookmarkStart w:id="34" w:name="_Toc92360380"/>
      <w:r>
        <w:t>1、组织机构设置</w:t>
      </w:r>
      <w:bookmarkEnd w:id="33"/>
      <w:bookmarkEnd w:id="34"/>
    </w:p>
    <w:p w14:paraId="10F7622D">
      <w:pPr>
        <w:pStyle w:val="5"/>
        <w:spacing w:before="161" w:line="364" w:lineRule="auto"/>
        <w:ind w:right="186" w:firstLine="420"/>
        <w:jc w:val="both"/>
        <w:rPr>
          <w:spacing w:val="-7"/>
        </w:rPr>
      </w:pPr>
      <w:r>
        <w:rPr>
          <w:spacing w:val="-10"/>
        </w:rPr>
        <w:t>为确保</w:t>
      </w:r>
      <w:r>
        <w:rPr>
          <w:rFonts w:hint="eastAsia"/>
          <w:spacing w:val="-10"/>
          <w:lang w:eastAsia="zh-CN"/>
        </w:rPr>
        <w:t>盐城榆河</w:t>
      </w:r>
      <w:r>
        <w:rPr>
          <w:rFonts w:hint="eastAsia"/>
          <w:spacing w:val="-10"/>
        </w:rPr>
        <w:t>变电站</w:t>
      </w:r>
      <w:r>
        <w:rPr>
          <w:spacing w:val="-10"/>
        </w:rPr>
        <w:t>大件设备运输能安全、及时的完成，我公司成立以公司</w:t>
      </w:r>
      <w:r>
        <w:rPr>
          <w:rFonts w:hint="eastAsia"/>
          <w:spacing w:val="-10"/>
        </w:rPr>
        <w:t>总</w:t>
      </w:r>
      <w:r>
        <w:rPr>
          <w:spacing w:val="-10"/>
        </w:rPr>
        <w:t>经理为负</w:t>
      </w:r>
      <w:r>
        <w:rPr>
          <w:spacing w:val="-17"/>
        </w:rPr>
        <w:t>责人的</w:t>
      </w:r>
      <w:r>
        <w:rPr>
          <w:rFonts w:hint="eastAsia"/>
          <w:spacing w:val="-17"/>
          <w:lang w:eastAsia="zh-CN"/>
        </w:rPr>
        <w:t>盐城榆河</w:t>
      </w:r>
      <w:r>
        <w:rPr>
          <w:rFonts w:hint="eastAsia"/>
          <w:spacing w:val="-17"/>
        </w:rPr>
        <w:t>变电站</w:t>
      </w:r>
      <w:r>
        <w:rPr>
          <w:spacing w:val="-17"/>
        </w:rPr>
        <w:t>大件设备运输项目部，项目</w:t>
      </w:r>
      <w:r>
        <w:rPr>
          <w:rFonts w:hint="eastAsia"/>
          <w:spacing w:val="-17"/>
        </w:rPr>
        <w:t>部</w:t>
      </w:r>
      <w:r>
        <w:rPr>
          <w:spacing w:val="-6"/>
        </w:rPr>
        <w:t>由生产作业，技术监督和安全保障三部门组成，各自按照职责权开展本职工作，同时相</w:t>
      </w:r>
      <w:r>
        <w:rPr>
          <w:spacing w:val="-7"/>
        </w:rPr>
        <w:t>互密切合作，支持，确保项目总体运行，为业主提供满意服务。</w:t>
      </w:r>
    </w:p>
    <w:p w14:paraId="180C7744">
      <w:pPr>
        <w:pStyle w:val="5"/>
        <w:spacing w:before="161" w:line="364" w:lineRule="auto"/>
        <w:ind w:right="186"/>
        <w:jc w:val="both"/>
        <w:rPr>
          <w:spacing w:val="-7"/>
        </w:rPr>
      </w:pPr>
    </w:p>
    <w:p w14:paraId="64BB89DC">
      <w:pPr>
        <w:pStyle w:val="5"/>
        <w:spacing w:before="161" w:line="364" w:lineRule="auto"/>
        <w:ind w:right="186"/>
        <w:jc w:val="both"/>
        <w:rPr>
          <w:spacing w:val="-7"/>
        </w:rPr>
      </w:pPr>
    </w:p>
    <w:p w14:paraId="1198549C">
      <w:pPr>
        <w:pStyle w:val="5"/>
        <w:spacing w:before="161" w:line="364" w:lineRule="auto"/>
        <w:ind w:right="186"/>
        <w:jc w:val="both"/>
        <w:rPr>
          <w:spacing w:val="-7"/>
        </w:rPr>
      </w:pPr>
    </w:p>
    <w:p w14:paraId="53246D22">
      <w:pPr>
        <w:pStyle w:val="5"/>
        <w:spacing w:before="161" w:line="364" w:lineRule="auto"/>
        <w:ind w:right="186"/>
        <w:jc w:val="both"/>
        <w:rPr>
          <w:spacing w:val="-7"/>
        </w:rPr>
      </w:pPr>
    </w:p>
    <w:p w14:paraId="5533BF07">
      <w:pPr>
        <w:pStyle w:val="5"/>
        <w:spacing w:before="161" w:line="364" w:lineRule="auto"/>
        <w:ind w:right="186"/>
        <w:jc w:val="both"/>
      </w:pPr>
      <w:r>
        <w:rPr>
          <w:spacing w:val="-7"/>
        </w:rPr>
        <w:t>项目部结构及成员职责</w:t>
      </w:r>
      <w:r>
        <w:t>如图下表示：</w:t>
      </w:r>
    </w:p>
    <w:p w14:paraId="5E1B434B">
      <w:pPr>
        <w:pStyle w:val="5"/>
        <w:spacing w:before="9"/>
        <w:ind w:left="0"/>
        <w:rPr>
          <w:sz w:val="8"/>
        </w:rPr>
      </w:pPr>
      <w:r>
        <w:rPr>
          <w:lang w:val="en-US" w:bidi="ar-SA"/>
        </w:rPr>
        <w:drawing>
          <wp:anchor distT="0" distB="0" distL="0" distR="0" simplePos="0" relativeHeight="251660288" behindDoc="0" locked="0" layoutInCell="1" allowOverlap="1">
            <wp:simplePos x="0" y="0"/>
            <wp:positionH relativeFrom="page">
              <wp:posOffset>1661795</wp:posOffset>
            </wp:positionH>
            <wp:positionV relativeFrom="paragraph">
              <wp:posOffset>95885</wp:posOffset>
            </wp:positionV>
            <wp:extent cx="4130040" cy="3498850"/>
            <wp:effectExtent l="0" t="0" r="0" b="0"/>
            <wp:wrapTopAndBottom/>
            <wp:docPr id="1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jpeg"/>
                    <pic:cNvPicPr>
                      <a:picLocks noChangeAspect="1"/>
                    </pic:cNvPicPr>
                  </pic:nvPicPr>
                  <pic:blipFill>
                    <a:blip r:embed="rId16" cstate="print"/>
                    <a:stretch>
                      <a:fillRect/>
                    </a:stretch>
                  </pic:blipFill>
                  <pic:spPr>
                    <a:xfrm>
                      <a:off x="0" y="0"/>
                      <a:ext cx="4129766" cy="3499104"/>
                    </a:xfrm>
                    <a:prstGeom prst="rect">
                      <a:avLst/>
                    </a:prstGeom>
                  </pic:spPr>
                </pic:pic>
              </a:graphicData>
            </a:graphic>
          </wp:anchor>
        </w:drawing>
      </w:r>
    </w:p>
    <w:p w14:paraId="12274339">
      <w:pPr>
        <w:pStyle w:val="5"/>
        <w:spacing w:before="9"/>
        <w:ind w:left="0"/>
        <w:rPr>
          <w:sz w:val="18"/>
        </w:rPr>
      </w:pPr>
    </w:p>
    <w:p w14:paraId="554CB391">
      <w:pPr>
        <w:pStyle w:val="3"/>
        <w:spacing w:before="120" w:after="120"/>
      </w:pPr>
      <w:bookmarkStart w:id="35" w:name="2、各位置职责"/>
      <w:bookmarkEnd w:id="35"/>
      <w:bookmarkStart w:id="36" w:name="_bookmark10"/>
      <w:bookmarkEnd w:id="36"/>
      <w:bookmarkStart w:id="37" w:name="_Toc22940"/>
      <w:bookmarkStart w:id="38" w:name="_Toc92360381"/>
      <w:r>
        <w:t>2、各位置职责</w:t>
      </w:r>
      <w:bookmarkEnd w:id="37"/>
      <w:bookmarkEnd w:id="38"/>
    </w:p>
    <w:p w14:paraId="661E302E">
      <w:pPr>
        <w:spacing w:before="161"/>
        <w:ind w:left="696"/>
        <w:rPr>
          <w:b/>
          <w:sz w:val="24"/>
        </w:rPr>
      </w:pPr>
      <w:r>
        <w:rPr>
          <w:b/>
          <w:sz w:val="24"/>
        </w:rPr>
        <w:t>项目经理职责：</w:t>
      </w:r>
      <w:r>
        <w:rPr>
          <w:rFonts w:hint="eastAsia"/>
          <w:b/>
          <w:color w:val="FF0000"/>
          <w:sz w:val="24"/>
        </w:rPr>
        <w:t>该</w:t>
      </w:r>
      <w:r>
        <w:rPr>
          <w:b/>
          <w:color w:val="FF0000"/>
          <w:sz w:val="24"/>
        </w:rPr>
        <w:t>项目经理为（</w:t>
      </w:r>
      <w:r>
        <w:rPr>
          <w:rFonts w:hint="eastAsia"/>
          <w:b/>
          <w:color w:val="FF0000"/>
          <w:sz w:val="24"/>
        </w:rPr>
        <w:t>李芃</w:t>
      </w:r>
      <w:r>
        <w:rPr>
          <w:b/>
          <w:color w:val="FF0000"/>
          <w:sz w:val="24"/>
        </w:rPr>
        <w:t xml:space="preserve"> 1</w:t>
      </w:r>
      <w:r>
        <w:rPr>
          <w:rFonts w:hint="eastAsia"/>
          <w:b/>
          <w:color w:val="FF0000"/>
          <w:sz w:val="24"/>
          <w:lang w:val="en-US"/>
        </w:rPr>
        <w:t>3931272678</w:t>
      </w:r>
      <w:r>
        <w:rPr>
          <w:b/>
          <w:color w:val="FF0000"/>
          <w:sz w:val="24"/>
        </w:rPr>
        <w:t>）</w:t>
      </w:r>
    </w:p>
    <w:p w14:paraId="653AF1E6">
      <w:pPr>
        <w:spacing w:before="161"/>
        <w:ind w:left="696"/>
        <w:rPr>
          <w:b/>
          <w:sz w:val="24"/>
        </w:rPr>
      </w:pPr>
    </w:p>
    <w:p w14:paraId="33B618E4">
      <w:pPr>
        <w:pStyle w:val="5"/>
        <w:spacing w:before="1" w:line="364" w:lineRule="auto"/>
        <w:ind w:right="316" w:firstLine="420"/>
        <w:rPr>
          <w:spacing w:val="-9"/>
        </w:rPr>
      </w:pPr>
      <w:r>
        <w:t xml:space="preserve">认真贯彻执行国家、地方交通法律法规，认真贯彻执行现场安全施工管理制度， </w:t>
      </w:r>
      <w:r>
        <w:rPr>
          <w:spacing w:val="-12"/>
        </w:rPr>
        <w:t>遵从</w:t>
      </w:r>
      <w:r>
        <w:rPr>
          <w:rFonts w:hint="eastAsia"/>
          <w:spacing w:val="-12"/>
        </w:rPr>
        <w:t>安全大于一切的</w:t>
      </w:r>
      <w:r>
        <w:rPr>
          <w:spacing w:val="-12"/>
        </w:rPr>
        <w:t>项目</w:t>
      </w:r>
      <w:r>
        <w:rPr>
          <w:spacing w:val="-9"/>
        </w:rPr>
        <w:t>精神，主持召开安全例会，及时解决运输作业的安全、健康、环境问题；</w:t>
      </w:r>
    </w:p>
    <w:p w14:paraId="188C32EA">
      <w:pPr>
        <w:pStyle w:val="5"/>
        <w:spacing w:before="1" w:line="364" w:lineRule="auto"/>
        <w:ind w:right="316" w:firstLine="420"/>
      </w:pPr>
      <w:r>
        <w:t>负责组织运输作业的安全、健康、环境管理体系的建立及实施工作，合理组织资源配置，并保证合理分配和有效利用；</w:t>
      </w:r>
    </w:p>
    <w:p w14:paraId="61E255EE">
      <w:pPr>
        <w:pStyle w:val="5"/>
        <w:spacing w:before="160" w:line="364" w:lineRule="auto"/>
        <w:ind w:right="197" w:firstLine="420"/>
      </w:pPr>
      <w:r>
        <w:rPr>
          <w:spacing w:val="-6"/>
        </w:rPr>
        <w:t>管理控制运输作业</w:t>
      </w:r>
      <w:r>
        <w:rPr>
          <w:rFonts w:hint="eastAsia"/>
          <w:spacing w:val="-6"/>
        </w:rPr>
        <w:t>安全</w:t>
      </w:r>
      <w:r>
        <w:rPr>
          <w:spacing w:val="-16"/>
        </w:rPr>
        <w:t>方针的实施和</w:t>
      </w:r>
      <w:r>
        <w:rPr>
          <w:spacing w:val="-15"/>
        </w:rPr>
        <w:t>目标的实现，对运输作业的健康、安全、</w:t>
      </w:r>
      <w:r>
        <w:rPr>
          <w:spacing w:val="-3"/>
        </w:rPr>
        <w:t>环境全面负责，向项目经理和项目安全主管</w:t>
      </w:r>
      <w:r>
        <w:rPr>
          <w:rFonts w:hint="eastAsia"/>
          <w:spacing w:val="-3"/>
        </w:rPr>
        <w:t>安排任务</w:t>
      </w:r>
      <w:r>
        <w:rPr>
          <w:spacing w:val="-8"/>
        </w:rPr>
        <w:t>和</w:t>
      </w:r>
      <w:r>
        <w:rPr>
          <w:rFonts w:hint="eastAsia"/>
          <w:spacing w:val="-8"/>
        </w:rPr>
        <w:t>布置</w:t>
      </w:r>
      <w:r>
        <w:rPr>
          <w:spacing w:val="-8"/>
        </w:rPr>
        <w:t>工作；</w:t>
      </w:r>
    </w:p>
    <w:p w14:paraId="461DDB84">
      <w:pPr>
        <w:spacing w:before="2"/>
        <w:ind w:left="696"/>
        <w:rPr>
          <w:b/>
          <w:sz w:val="24"/>
        </w:rPr>
      </w:pPr>
      <w:r>
        <w:rPr>
          <w:b/>
          <w:sz w:val="24"/>
        </w:rPr>
        <w:t>专职安全员职责：（</w:t>
      </w:r>
      <w:r>
        <w:rPr>
          <w:rFonts w:hint="eastAsia"/>
          <w:b/>
          <w:sz w:val="24"/>
        </w:rPr>
        <w:t>王树利</w:t>
      </w:r>
      <w:r>
        <w:rPr>
          <w:b/>
          <w:sz w:val="24"/>
        </w:rPr>
        <w:t xml:space="preserve"> 1</w:t>
      </w:r>
      <w:r>
        <w:rPr>
          <w:rFonts w:hint="eastAsia"/>
          <w:b/>
          <w:sz w:val="24"/>
          <w:lang w:val="en-US"/>
        </w:rPr>
        <w:t>5831298983</w:t>
      </w:r>
      <w:r>
        <w:rPr>
          <w:b/>
          <w:sz w:val="24"/>
        </w:rPr>
        <w:t>）</w:t>
      </w:r>
    </w:p>
    <w:p w14:paraId="0310CCDD">
      <w:pPr>
        <w:pStyle w:val="5"/>
        <w:spacing w:before="160" w:line="364" w:lineRule="auto"/>
        <w:ind w:right="316" w:firstLine="420"/>
      </w:pPr>
      <w:r>
        <w:rPr>
          <w:spacing w:val="-3"/>
        </w:rPr>
        <w:t>在项目安全主管和运输作业总指挥的领导下，负责现场的</w:t>
      </w:r>
      <w:r>
        <w:rPr>
          <w:rFonts w:hint="eastAsia"/>
          <w:spacing w:val="-3"/>
        </w:rPr>
        <w:t>安全</w:t>
      </w:r>
      <w:r>
        <w:rPr>
          <w:spacing w:val="-9"/>
        </w:rPr>
        <w:t>管理工作；对参加施工人员违反</w:t>
      </w:r>
      <w:r>
        <w:rPr>
          <w:rFonts w:hint="eastAsia"/>
          <w:spacing w:val="-9"/>
        </w:rPr>
        <w:t>安全</w:t>
      </w:r>
      <w:r>
        <w:rPr>
          <w:spacing w:val="-8"/>
        </w:rPr>
        <w:t>规定的行为有停工、停职的权力；</w:t>
      </w:r>
    </w:p>
    <w:p w14:paraId="2539D3E6">
      <w:pPr>
        <w:pStyle w:val="5"/>
        <w:spacing w:before="1" w:line="364" w:lineRule="auto"/>
        <w:ind w:right="316" w:firstLine="420"/>
      </w:pPr>
      <w:r>
        <w:rPr>
          <w:spacing w:val="-5"/>
        </w:rPr>
        <w:t>参加运输作业的</w:t>
      </w:r>
      <w:r>
        <w:rPr>
          <w:rFonts w:hint="eastAsia"/>
          <w:spacing w:val="-5"/>
        </w:rPr>
        <w:t>安全</w:t>
      </w:r>
      <w:r>
        <w:rPr>
          <w:spacing w:val="-8"/>
        </w:rPr>
        <w:t>管理规</w:t>
      </w:r>
      <w:r>
        <w:rPr>
          <w:rFonts w:hint="eastAsia"/>
          <w:spacing w:val="-8"/>
        </w:rPr>
        <w:t>定</w:t>
      </w:r>
      <w:r>
        <w:rPr>
          <w:spacing w:val="-7"/>
        </w:rPr>
        <w:t>编制工作；严格审查施工方案和安全技术交底，监督检查执行情况；</w:t>
      </w:r>
    </w:p>
    <w:p w14:paraId="785B62C0">
      <w:pPr>
        <w:pStyle w:val="5"/>
        <w:spacing w:before="42" w:line="364" w:lineRule="auto"/>
        <w:ind w:right="313" w:firstLine="420"/>
      </w:pPr>
      <w:r>
        <w:rPr>
          <w:spacing w:val="-6"/>
        </w:rPr>
        <w:t>负责运输作业人员的</w:t>
      </w:r>
      <w:r>
        <w:rPr>
          <w:rFonts w:hint="eastAsia"/>
          <w:spacing w:val="-6"/>
        </w:rPr>
        <w:t>安全</w:t>
      </w:r>
      <w:r>
        <w:rPr>
          <w:spacing w:val="-13"/>
        </w:rPr>
        <w:t>培训及教育工作，组织</w:t>
      </w:r>
      <w:r>
        <w:rPr>
          <w:rFonts w:hint="eastAsia"/>
          <w:spacing w:val="-13"/>
        </w:rPr>
        <w:t>安全</w:t>
      </w:r>
      <w:r>
        <w:rPr>
          <w:spacing w:val="-9"/>
        </w:rPr>
        <w:t>活动，监督检查班组每周安</w:t>
      </w:r>
      <w:r>
        <w:t>全活动及班前安全会；</w:t>
      </w:r>
    </w:p>
    <w:p w14:paraId="07E1FA7E">
      <w:pPr>
        <w:pStyle w:val="5"/>
        <w:spacing w:before="1" w:line="364" w:lineRule="auto"/>
        <w:ind w:right="316" w:firstLine="420"/>
      </w:pPr>
      <w:r>
        <w:t>跟踪运输作业全过程，注重关键环节管理监督，坚持每次运输作业巡检、旁站监督制度，及时纠正、处罚违章行为；</w:t>
      </w:r>
    </w:p>
    <w:p w14:paraId="082761EE">
      <w:pPr>
        <w:pStyle w:val="5"/>
        <w:spacing w:before="1"/>
        <w:ind w:left="696"/>
      </w:pPr>
      <w:r>
        <w:t>参加运输作业</w:t>
      </w:r>
      <w:r>
        <w:rPr>
          <w:rFonts w:hint="eastAsia"/>
        </w:rPr>
        <w:t>安全</w:t>
      </w:r>
      <w:r>
        <w:t>检查，监督检查隐患整改情况，落实防护措施；</w:t>
      </w:r>
    </w:p>
    <w:p w14:paraId="65201FC5">
      <w:pPr>
        <w:spacing w:before="160" w:line="364" w:lineRule="auto"/>
        <w:ind w:left="696" w:right="3929"/>
        <w:rPr>
          <w:sz w:val="24"/>
        </w:rPr>
      </w:pPr>
      <w:r>
        <w:rPr>
          <w:sz w:val="24"/>
        </w:rPr>
        <w:t>对事故按“四不放过”的原则进行调查处理。</w:t>
      </w:r>
    </w:p>
    <w:p w14:paraId="195075EF">
      <w:pPr>
        <w:spacing w:before="160" w:line="364" w:lineRule="auto"/>
        <w:ind w:left="696" w:right="3929"/>
        <w:rPr>
          <w:b/>
          <w:sz w:val="24"/>
        </w:rPr>
      </w:pPr>
      <w:r>
        <w:rPr>
          <w:b/>
          <w:sz w:val="24"/>
        </w:rPr>
        <w:t>现场指挥职责：（</w:t>
      </w:r>
      <w:r>
        <w:rPr>
          <w:rFonts w:hint="eastAsia"/>
          <w:b/>
          <w:sz w:val="24"/>
          <w:lang w:eastAsia="zh-CN"/>
        </w:rPr>
        <w:t>甄树红</w:t>
      </w:r>
      <w:r>
        <w:rPr>
          <w:rFonts w:hint="eastAsia"/>
          <w:b/>
          <w:sz w:val="24"/>
          <w:lang w:val="en-US" w:eastAsia="zh-CN"/>
        </w:rPr>
        <w:t xml:space="preserve"> 13331201818</w:t>
      </w:r>
      <w:r>
        <w:rPr>
          <w:b/>
          <w:sz w:val="24"/>
        </w:rPr>
        <w:t>）</w:t>
      </w:r>
    </w:p>
    <w:p w14:paraId="61EBF079">
      <w:pPr>
        <w:pStyle w:val="5"/>
        <w:spacing w:before="1" w:line="364" w:lineRule="auto"/>
        <w:ind w:right="313" w:firstLine="420"/>
      </w:pPr>
      <w:r>
        <w:rPr>
          <w:spacing w:val="-3"/>
        </w:rPr>
        <w:t>在运输作业总指挥的领导下，控制运输作业符合</w:t>
      </w:r>
      <w:r>
        <w:rPr>
          <w:rFonts w:hint="eastAsia"/>
          <w:spacing w:val="-3"/>
        </w:rPr>
        <w:t>安全</w:t>
      </w:r>
      <w:r>
        <w:rPr>
          <w:spacing w:val="-9"/>
        </w:rPr>
        <w:t>管理规定，负责运输作业的</w:t>
      </w:r>
      <w:r>
        <w:t>整个过程；</w:t>
      </w:r>
    </w:p>
    <w:p w14:paraId="138B5AB0">
      <w:pPr>
        <w:pStyle w:val="5"/>
        <w:spacing w:before="2"/>
        <w:ind w:left="696"/>
      </w:pPr>
      <w:r>
        <w:rPr>
          <w:spacing w:val="-7"/>
        </w:rPr>
        <w:t>负责运输作业的</w:t>
      </w:r>
      <w:r>
        <w:rPr>
          <w:rFonts w:hint="eastAsia"/>
          <w:spacing w:val="-7"/>
        </w:rPr>
        <w:t>安全</w:t>
      </w:r>
      <w:r>
        <w:rPr>
          <w:spacing w:val="-8"/>
        </w:rPr>
        <w:t>交底，参加运输技术方案的编制；</w:t>
      </w:r>
    </w:p>
    <w:p w14:paraId="4DEC2CF3">
      <w:pPr>
        <w:pStyle w:val="5"/>
        <w:spacing w:before="160"/>
        <w:ind w:left="696"/>
      </w:pPr>
      <w:r>
        <w:t>负责运输作业的全程组织实施和运输作业资源的调配；</w:t>
      </w:r>
    </w:p>
    <w:p w14:paraId="4EC1836B">
      <w:pPr>
        <w:pStyle w:val="5"/>
        <w:spacing w:before="161"/>
        <w:ind w:left="696"/>
      </w:pPr>
      <w:r>
        <w:t>参加运输作业的</w:t>
      </w:r>
      <w:r>
        <w:rPr>
          <w:rFonts w:hint="eastAsia"/>
        </w:rPr>
        <w:t>安全</w:t>
      </w:r>
      <w:r>
        <w:t>管理编制工作；</w:t>
      </w:r>
    </w:p>
    <w:p w14:paraId="70157B97">
      <w:pPr>
        <w:spacing w:before="160" w:line="364" w:lineRule="auto"/>
        <w:ind w:left="696" w:right="3449"/>
        <w:rPr>
          <w:spacing w:val="-9"/>
          <w:sz w:val="24"/>
        </w:rPr>
      </w:pPr>
      <w:r>
        <w:rPr>
          <w:spacing w:val="-8"/>
          <w:sz w:val="24"/>
        </w:rPr>
        <w:t>负责运输作业</w:t>
      </w:r>
      <w:r>
        <w:rPr>
          <w:rFonts w:hint="eastAsia"/>
          <w:spacing w:val="-8"/>
          <w:sz w:val="24"/>
        </w:rPr>
        <w:t>安全</w:t>
      </w:r>
      <w:r>
        <w:rPr>
          <w:spacing w:val="-9"/>
          <w:sz w:val="24"/>
        </w:rPr>
        <w:t>检查，监督检查隐患整改情况；</w:t>
      </w:r>
    </w:p>
    <w:p w14:paraId="3A60E6CD">
      <w:pPr>
        <w:spacing w:before="160" w:line="364" w:lineRule="auto"/>
        <w:ind w:left="696" w:right="3449"/>
        <w:rPr>
          <w:b/>
          <w:sz w:val="24"/>
        </w:rPr>
      </w:pPr>
      <w:r>
        <w:rPr>
          <w:b/>
          <w:sz w:val="24"/>
        </w:rPr>
        <w:t>班组长职责：（</w:t>
      </w:r>
      <w:r>
        <w:rPr>
          <w:rFonts w:hint="eastAsia"/>
          <w:b/>
          <w:sz w:val="24"/>
        </w:rPr>
        <w:t>刘思佳</w:t>
      </w:r>
      <w:r>
        <w:rPr>
          <w:b/>
          <w:spacing w:val="-16"/>
          <w:sz w:val="24"/>
        </w:rPr>
        <w:t xml:space="preserve"> </w:t>
      </w:r>
      <w:r>
        <w:rPr>
          <w:b/>
          <w:sz w:val="24"/>
        </w:rPr>
        <w:t>1</w:t>
      </w:r>
      <w:r>
        <w:rPr>
          <w:rFonts w:hint="eastAsia"/>
          <w:b/>
          <w:sz w:val="24"/>
          <w:lang w:val="en-US"/>
        </w:rPr>
        <w:t>3731290312</w:t>
      </w:r>
      <w:r>
        <w:rPr>
          <w:b/>
          <w:sz w:val="24"/>
        </w:rPr>
        <w:t>）</w:t>
      </w:r>
    </w:p>
    <w:p w14:paraId="41B2DFAE">
      <w:pPr>
        <w:pStyle w:val="5"/>
        <w:spacing w:before="1"/>
        <w:ind w:left="696"/>
      </w:pPr>
      <w:r>
        <w:t>认真贯彻执行国家、地方政府和公司安全生产方针、政策、法规和标准；</w:t>
      </w:r>
    </w:p>
    <w:p w14:paraId="256C087F">
      <w:pPr>
        <w:pStyle w:val="5"/>
        <w:spacing w:before="161" w:line="364" w:lineRule="auto"/>
        <w:ind w:right="316" w:firstLine="420"/>
      </w:pPr>
      <w:r>
        <w:t>保证各项规定、标准、制度在本班贯彻执行，对本班组的安全、健康、环境工作全面负责；</w:t>
      </w:r>
    </w:p>
    <w:p w14:paraId="69DD1AD7">
      <w:pPr>
        <w:pStyle w:val="5"/>
        <w:spacing w:before="1"/>
        <w:ind w:left="696"/>
      </w:pPr>
      <w:r>
        <w:t>负责组织员工学习岗位操作规程，搞好班组周一安全活动和班前安全讲话；</w:t>
      </w:r>
    </w:p>
    <w:p w14:paraId="3DC576BC">
      <w:pPr>
        <w:pStyle w:val="5"/>
        <w:spacing w:before="161"/>
        <w:ind w:left="696"/>
      </w:pPr>
      <w:r>
        <w:t>负责检查班组员工操作规程的执行情况，发现违章和隐患及时处理或上报；</w:t>
      </w:r>
    </w:p>
    <w:p w14:paraId="70886B84">
      <w:pPr>
        <w:pStyle w:val="5"/>
        <w:spacing w:before="160"/>
        <w:ind w:left="696"/>
      </w:pPr>
      <w:r>
        <w:t>做好有关防护设施、防护用品的检查维护工作，使其处于完好状态；</w:t>
      </w:r>
    </w:p>
    <w:p w14:paraId="3F73B47E">
      <w:pPr>
        <w:pStyle w:val="5"/>
        <w:spacing w:before="161" w:line="364" w:lineRule="auto"/>
        <w:ind w:left="696" w:right="1049"/>
      </w:pPr>
      <w:r>
        <w:t>发生事故抢救伤者、保护现场，并立即报告，对事故处理予以积极协助。</w:t>
      </w:r>
    </w:p>
    <w:p w14:paraId="13023187">
      <w:pPr>
        <w:pStyle w:val="5"/>
        <w:spacing w:before="161" w:line="364" w:lineRule="auto"/>
        <w:ind w:left="696" w:right="1049"/>
        <w:rPr>
          <w:b/>
        </w:rPr>
      </w:pPr>
      <w:r>
        <w:rPr>
          <w:b/>
        </w:rPr>
        <w:t>员工职责：</w:t>
      </w:r>
    </w:p>
    <w:p w14:paraId="19B17432">
      <w:pPr>
        <w:pStyle w:val="5"/>
        <w:spacing w:before="1"/>
        <w:ind w:left="696"/>
      </w:pPr>
      <w:r>
        <w:rPr>
          <w:spacing w:val="-8"/>
        </w:rPr>
        <w:t>贯彻执行国家、地方政府和业主有关</w:t>
      </w:r>
      <w:r>
        <w:rPr>
          <w:rFonts w:hint="eastAsia"/>
          <w:spacing w:val="-8"/>
        </w:rPr>
        <w:t>安全</w:t>
      </w:r>
      <w:r>
        <w:rPr>
          <w:spacing w:val="-13"/>
        </w:rPr>
        <w:t>管理的方针、政策、法律、法规和标准；</w:t>
      </w:r>
    </w:p>
    <w:p w14:paraId="2C51893A">
      <w:pPr>
        <w:pStyle w:val="5"/>
        <w:spacing w:before="160" w:line="364" w:lineRule="auto"/>
        <w:ind w:right="316" w:firstLine="420"/>
      </w:pPr>
      <w:r>
        <w:rPr>
          <w:spacing w:val="-4"/>
        </w:rPr>
        <w:t>严格遵守自己的安全承诺，严格遵守</w:t>
      </w:r>
      <w:r>
        <w:rPr>
          <w:rFonts w:hint="eastAsia"/>
          <w:spacing w:val="-4"/>
        </w:rPr>
        <w:t>安全</w:t>
      </w:r>
      <w:r>
        <w:rPr>
          <w:spacing w:val="-9"/>
        </w:rPr>
        <w:t>标准制度及本岗位操作规程，不违章作</w:t>
      </w:r>
      <w:r>
        <w:rPr>
          <w:spacing w:val="-8"/>
        </w:rPr>
        <w:t>业，对本岗位的</w:t>
      </w:r>
      <w:r>
        <w:rPr>
          <w:rFonts w:hint="eastAsia"/>
          <w:spacing w:val="-8"/>
        </w:rPr>
        <w:t>安全</w:t>
      </w:r>
      <w:r>
        <w:rPr>
          <w:spacing w:val="-8"/>
        </w:rPr>
        <w:t>工作负直接责任；</w:t>
      </w:r>
    </w:p>
    <w:p w14:paraId="43573C9B">
      <w:pPr>
        <w:pStyle w:val="5"/>
        <w:spacing w:before="1" w:line="364" w:lineRule="auto"/>
        <w:ind w:right="316" w:firstLine="420"/>
      </w:pPr>
      <w:r>
        <w:rPr>
          <w:spacing w:val="-10"/>
        </w:rPr>
        <w:t>自觉接受</w:t>
      </w:r>
      <w:r>
        <w:rPr>
          <w:rFonts w:hint="eastAsia"/>
          <w:spacing w:val="-10"/>
        </w:rPr>
        <w:t>安全</w:t>
      </w:r>
      <w:r>
        <w:rPr>
          <w:spacing w:val="-14"/>
        </w:rPr>
        <w:t>教育培训，增强</w:t>
      </w:r>
      <w:r>
        <w:rPr>
          <w:rFonts w:hint="eastAsia"/>
          <w:spacing w:val="-14"/>
        </w:rPr>
        <w:t>安全</w:t>
      </w:r>
      <w:r>
        <w:rPr>
          <w:spacing w:val="-12"/>
        </w:rPr>
        <w:t>意识及防护能力，对项目</w:t>
      </w:r>
      <w:r>
        <w:rPr>
          <w:rFonts w:hint="eastAsia"/>
          <w:spacing w:val="-14"/>
        </w:rPr>
        <w:t>安全</w:t>
      </w:r>
      <w:r>
        <w:rPr>
          <w:spacing w:val="-10"/>
        </w:rPr>
        <w:t>培训活动提出改</w:t>
      </w:r>
      <w:r>
        <w:t>善意见的权利；</w:t>
      </w:r>
    </w:p>
    <w:p w14:paraId="1B292451">
      <w:pPr>
        <w:pStyle w:val="5"/>
        <w:spacing w:before="2" w:line="360" w:lineRule="auto"/>
        <w:ind w:left="696"/>
      </w:pPr>
      <w:r>
        <w:t>上岗按规定着装，妥善保管、正确使用各种劳动防护器具和消防器材；</w:t>
      </w:r>
    </w:p>
    <w:p w14:paraId="72DA1579">
      <w:pPr>
        <w:pStyle w:val="5"/>
        <w:spacing w:before="2" w:line="360" w:lineRule="auto"/>
        <w:ind w:left="696"/>
        <w:rPr>
          <w:spacing w:val="-4"/>
        </w:rPr>
      </w:pPr>
      <w:r>
        <w:rPr>
          <w:spacing w:val="-11"/>
        </w:rPr>
        <w:t>不具备</w:t>
      </w:r>
      <w:r>
        <w:rPr>
          <w:rFonts w:hint="eastAsia"/>
          <w:spacing w:val="-14"/>
        </w:rPr>
        <w:t>安全</w:t>
      </w:r>
      <w:r>
        <w:rPr>
          <w:spacing w:val="-9"/>
        </w:rPr>
        <w:t>规定的作业条件，有权拒绝接受任务；有权拒绝违章作业的指令，对</w:t>
      </w:r>
      <w:r>
        <w:rPr>
          <w:spacing w:val="-4"/>
        </w:rPr>
        <w:t>他人违</w:t>
      </w:r>
    </w:p>
    <w:p w14:paraId="53BED71B">
      <w:pPr>
        <w:pStyle w:val="5"/>
        <w:spacing w:before="2" w:line="360" w:lineRule="auto"/>
      </w:pPr>
      <w:r>
        <w:rPr>
          <w:spacing w:val="-4"/>
        </w:rPr>
        <w:t>章作业有权加以劝阻和制止；有对施工工地的安全状况提出改善意见的权利，并</w:t>
      </w:r>
      <w:r>
        <w:t>鼓励这样做；</w:t>
      </w:r>
    </w:p>
    <w:p w14:paraId="2F36DC89">
      <w:pPr>
        <w:pStyle w:val="5"/>
        <w:spacing w:line="360" w:lineRule="auto"/>
        <w:ind w:left="697"/>
      </w:pPr>
      <w:r>
        <w:t>正确分析、判断和处理各种事故苗头，把事故消灭在萌芽状态；</w:t>
      </w:r>
    </w:p>
    <w:p w14:paraId="0335B5B7">
      <w:pPr>
        <w:pStyle w:val="5"/>
        <w:spacing w:line="365" w:lineRule="auto"/>
        <w:ind w:left="272" w:right="318" w:firstLine="420"/>
      </w:pPr>
      <w:r>
        <w:rPr>
          <w:spacing w:val="-1"/>
        </w:rPr>
        <w:t>有向其主管汇报其施工区域内的不安全状况和不安全行为的义务，如有可能还应</w:t>
      </w:r>
      <w:r>
        <w:t>进行纠正，发生事故，要果断正确处理，及时向上级报告，并保护现场；</w:t>
      </w:r>
    </w:p>
    <w:p w14:paraId="4E81C149">
      <w:pPr>
        <w:pStyle w:val="5"/>
        <w:spacing w:before="1"/>
        <w:ind w:left="696"/>
      </w:pPr>
      <w:r>
        <w:t>员工在施工期间禁止</w:t>
      </w:r>
      <w:r>
        <w:rPr>
          <w:rFonts w:hint="eastAsia"/>
        </w:rPr>
        <w:t>饮酒</w:t>
      </w:r>
      <w:r>
        <w:t>；</w:t>
      </w:r>
    </w:p>
    <w:p w14:paraId="2647EBD5">
      <w:pPr>
        <w:pStyle w:val="5"/>
        <w:spacing w:before="161"/>
        <w:ind w:left="696"/>
      </w:pPr>
      <w:r>
        <w:t>有主动参与工地</w:t>
      </w:r>
      <w:r>
        <w:rPr>
          <w:rFonts w:hint="eastAsia"/>
          <w:spacing w:val="-14"/>
        </w:rPr>
        <w:t>安全</w:t>
      </w:r>
      <w:r>
        <w:t>计划的义务，以保护其自身的安全和不伤害其它员</w:t>
      </w:r>
    </w:p>
    <w:p w14:paraId="2BDC4651">
      <w:pPr>
        <w:pStyle w:val="11"/>
        <w:jc w:val="left"/>
      </w:pPr>
      <w:bookmarkStart w:id="39" w:name="四、项目主要投入施工机械及实施计划"/>
      <w:bookmarkEnd w:id="39"/>
      <w:bookmarkStart w:id="40" w:name="_bookmark11"/>
      <w:bookmarkEnd w:id="40"/>
      <w:bookmarkStart w:id="41" w:name="_Toc92360382"/>
      <w:bookmarkStart w:id="42" w:name="_Toc25917"/>
      <w:r>
        <w:rPr>
          <w:rFonts w:hint="eastAsia"/>
          <w:w w:val="95"/>
        </w:rPr>
        <w:t>五</w:t>
      </w:r>
      <w:r>
        <w:rPr>
          <w:w w:val="95"/>
        </w:rPr>
        <w:t>、项目主要投入施工机械及实施计划</w:t>
      </w:r>
      <w:bookmarkEnd w:id="41"/>
      <w:bookmarkEnd w:id="42"/>
    </w:p>
    <w:p w14:paraId="70E9919F">
      <w:pPr>
        <w:pStyle w:val="5"/>
        <w:spacing w:before="212" w:line="364" w:lineRule="auto"/>
        <w:ind w:right="316" w:firstLine="420"/>
      </w:pPr>
      <w:r>
        <w:rPr>
          <w:spacing w:val="-1"/>
        </w:rPr>
        <w:t>根据本项目</w:t>
      </w:r>
      <w:r>
        <w:rPr>
          <w:rFonts w:hint="eastAsia"/>
          <w:spacing w:val="-1"/>
        </w:rPr>
        <w:t>变压</w:t>
      </w:r>
      <w:r>
        <w:rPr>
          <w:spacing w:val="-1"/>
        </w:rPr>
        <w:t>器的特点，结合我公司近几年对类似项目</w:t>
      </w:r>
      <w:r>
        <w:rPr>
          <w:rFonts w:hint="eastAsia"/>
          <w:spacing w:val="-1"/>
        </w:rPr>
        <w:t>变压</w:t>
      </w:r>
      <w:r>
        <w:rPr>
          <w:spacing w:val="-1"/>
        </w:rPr>
        <w:t xml:space="preserve">器的运输管理经验， </w:t>
      </w:r>
      <w:r>
        <w:t>为保证本项目的顺利实施，配备如下施工机械。</w:t>
      </w:r>
    </w:p>
    <w:p w14:paraId="31DF60C6">
      <w:pPr>
        <w:pStyle w:val="3"/>
        <w:spacing w:before="120" w:after="120"/>
      </w:pPr>
      <w:bookmarkStart w:id="43" w:name="1、电抗器运输全过程使用机械一览表"/>
      <w:bookmarkEnd w:id="43"/>
      <w:bookmarkStart w:id="44" w:name="_bookmark12"/>
      <w:bookmarkEnd w:id="44"/>
      <w:bookmarkStart w:id="45" w:name="_Toc92360383"/>
      <w:bookmarkStart w:id="46" w:name="_Toc14032"/>
      <w:r>
        <w:t>1、</w:t>
      </w:r>
      <w:r>
        <w:rPr>
          <w:rFonts w:hint="eastAsia"/>
        </w:rPr>
        <w:t>变压</w:t>
      </w:r>
      <w:r>
        <w:t>器运输全过程使用机械一览表</w:t>
      </w:r>
      <w:bookmarkEnd w:id="45"/>
      <w:bookmarkEnd w:id="46"/>
    </w:p>
    <w:p w14:paraId="66BDA46F">
      <w:pPr>
        <w:pStyle w:val="5"/>
        <w:spacing w:before="3"/>
        <w:ind w:left="0"/>
        <w:rPr>
          <w:b/>
          <w:sz w:val="6"/>
        </w:rPr>
      </w:pPr>
    </w:p>
    <w:tbl>
      <w:tblPr>
        <w:tblStyle w:val="13"/>
        <w:tblW w:w="9182" w:type="dxa"/>
        <w:tblInd w:w="1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7"/>
        <w:gridCol w:w="1430"/>
        <w:gridCol w:w="3075"/>
        <w:gridCol w:w="945"/>
        <w:gridCol w:w="2775"/>
      </w:tblGrid>
      <w:tr w14:paraId="4CC20B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957" w:type="dxa"/>
          </w:tcPr>
          <w:p w14:paraId="36BFAF85">
            <w:pPr>
              <w:pStyle w:val="20"/>
              <w:spacing w:before="98"/>
              <w:ind w:left="246" w:right="241"/>
              <w:jc w:val="center"/>
              <w:rPr>
                <w:sz w:val="21"/>
              </w:rPr>
            </w:pPr>
            <w:r>
              <w:rPr>
                <w:sz w:val="21"/>
              </w:rPr>
              <w:t>序号</w:t>
            </w:r>
          </w:p>
        </w:tc>
        <w:tc>
          <w:tcPr>
            <w:tcW w:w="1430" w:type="dxa"/>
          </w:tcPr>
          <w:p w14:paraId="67062E04">
            <w:pPr>
              <w:pStyle w:val="20"/>
              <w:spacing w:before="98"/>
              <w:ind w:left="294"/>
              <w:rPr>
                <w:sz w:val="21"/>
              </w:rPr>
            </w:pPr>
            <w:r>
              <w:rPr>
                <w:sz w:val="21"/>
              </w:rPr>
              <w:t>机械名称</w:t>
            </w:r>
          </w:p>
        </w:tc>
        <w:tc>
          <w:tcPr>
            <w:tcW w:w="3075" w:type="dxa"/>
          </w:tcPr>
          <w:p w14:paraId="3C39706A">
            <w:pPr>
              <w:pStyle w:val="20"/>
              <w:spacing w:before="98"/>
              <w:ind w:left="1305" w:right="1299"/>
              <w:jc w:val="center"/>
              <w:rPr>
                <w:sz w:val="21"/>
              </w:rPr>
            </w:pPr>
            <w:r>
              <w:rPr>
                <w:sz w:val="21"/>
              </w:rPr>
              <w:t>型号</w:t>
            </w:r>
          </w:p>
        </w:tc>
        <w:tc>
          <w:tcPr>
            <w:tcW w:w="945" w:type="dxa"/>
          </w:tcPr>
          <w:p w14:paraId="726CD04E">
            <w:pPr>
              <w:pStyle w:val="20"/>
              <w:spacing w:before="98"/>
              <w:ind w:left="237" w:right="233"/>
              <w:jc w:val="center"/>
              <w:rPr>
                <w:sz w:val="21"/>
              </w:rPr>
            </w:pPr>
            <w:r>
              <w:rPr>
                <w:sz w:val="21"/>
              </w:rPr>
              <w:t>数量</w:t>
            </w:r>
          </w:p>
        </w:tc>
        <w:tc>
          <w:tcPr>
            <w:tcW w:w="2775" w:type="dxa"/>
          </w:tcPr>
          <w:p w14:paraId="511F9478">
            <w:pPr>
              <w:pStyle w:val="20"/>
              <w:spacing w:before="98"/>
              <w:ind w:left="1154" w:right="1150"/>
              <w:jc w:val="center"/>
              <w:rPr>
                <w:sz w:val="21"/>
              </w:rPr>
            </w:pPr>
            <w:r>
              <w:rPr>
                <w:sz w:val="21"/>
              </w:rPr>
              <w:t>用途</w:t>
            </w:r>
          </w:p>
        </w:tc>
      </w:tr>
      <w:tr w14:paraId="590152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957" w:type="dxa"/>
          </w:tcPr>
          <w:p w14:paraId="6936081B">
            <w:pPr>
              <w:pStyle w:val="20"/>
              <w:spacing w:before="100"/>
              <w:ind w:left="9"/>
              <w:jc w:val="center"/>
              <w:rPr>
                <w:sz w:val="21"/>
              </w:rPr>
            </w:pPr>
            <w:r>
              <w:rPr>
                <w:w w:val="99"/>
                <w:sz w:val="21"/>
              </w:rPr>
              <w:t>1</w:t>
            </w:r>
          </w:p>
        </w:tc>
        <w:tc>
          <w:tcPr>
            <w:tcW w:w="1430" w:type="dxa"/>
          </w:tcPr>
          <w:p w14:paraId="5585F13B">
            <w:pPr>
              <w:pStyle w:val="20"/>
              <w:spacing w:before="100"/>
              <w:ind w:left="107"/>
              <w:rPr>
                <w:sz w:val="21"/>
              </w:rPr>
            </w:pPr>
            <w:r>
              <w:rPr>
                <w:sz w:val="21"/>
              </w:rPr>
              <w:t>牵引车</w:t>
            </w:r>
          </w:p>
        </w:tc>
        <w:tc>
          <w:tcPr>
            <w:tcW w:w="3075" w:type="dxa"/>
          </w:tcPr>
          <w:p w14:paraId="3E1365B7">
            <w:pPr>
              <w:pStyle w:val="20"/>
              <w:spacing w:before="100"/>
              <w:ind w:left="107"/>
              <w:rPr>
                <w:sz w:val="21"/>
              </w:rPr>
            </w:pPr>
            <w:r>
              <w:rPr>
                <w:rFonts w:hint="eastAsia"/>
                <w:sz w:val="21"/>
              </w:rPr>
              <w:t>陕</w:t>
            </w:r>
            <w:r>
              <w:rPr>
                <w:sz w:val="21"/>
              </w:rPr>
              <w:t xml:space="preserve">汽牌 </w:t>
            </w:r>
            <w:r>
              <w:rPr>
                <w:rFonts w:hint="eastAsia"/>
                <w:sz w:val="21"/>
                <w:lang w:val="en-US"/>
              </w:rPr>
              <w:t>X</w:t>
            </w:r>
            <w:r>
              <w:rPr>
                <w:rFonts w:hint="eastAsia"/>
                <w:sz w:val="21"/>
                <w:lang w:val="en-US" w:eastAsia="zh-CN"/>
              </w:rPr>
              <w:t>5</w:t>
            </w:r>
            <w:r>
              <w:rPr>
                <w:sz w:val="21"/>
              </w:rPr>
              <w:t>000</w:t>
            </w:r>
          </w:p>
        </w:tc>
        <w:tc>
          <w:tcPr>
            <w:tcW w:w="945" w:type="dxa"/>
          </w:tcPr>
          <w:p w14:paraId="0BB1AFEA">
            <w:pPr>
              <w:pStyle w:val="20"/>
              <w:spacing w:before="100"/>
              <w:ind w:left="239" w:right="230"/>
              <w:jc w:val="center"/>
              <w:rPr>
                <w:sz w:val="21"/>
              </w:rPr>
            </w:pPr>
            <w:r>
              <w:rPr>
                <w:rFonts w:hint="eastAsia"/>
                <w:sz w:val="21"/>
                <w:lang w:val="en-US" w:eastAsia="zh-CN"/>
              </w:rPr>
              <w:t>1</w:t>
            </w:r>
            <w:r>
              <w:rPr>
                <w:sz w:val="21"/>
              </w:rPr>
              <w:t>台</w:t>
            </w:r>
          </w:p>
        </w:tc>
        <w:tc>
          <w:tcPr>
            <w:tcW w:w="2775" w:type="dxa"/>
          </w:tcPr>
          <w:p w14:paraId="48F25A3B">
            <w:pPr>
              <w:pStyle w:val="20"/>
              <w:spacing w:before="100"/>
              <w:ind w:left="107"/>
              <w:rPr>
                <w:sz w:val="21"/>
              </w:rPr>
            </w:pPr>
            <w:r>
              <w:rPr>
                <w:rFonts w:hint="eastAsia"/>
                <w:sz w:val="21"/>
              </w:rPr>
              <w:t>变压</w:t>
            </w:r>
            <w:r>
              <w:rPr>
                <w:sz w:val="21"/>
              </w:rPr>
              <w:t>器公路运输牵引</w:t>
            </w:r>
          </w:p>
        </w:tc>
      </w:tr>
      <w:tr w14:paraId="0AC6EE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957" w:type="dxa"/>
          </w:tcPr>
          <w:p w14:paraId="5AFCD02B">
            <w:pPr>
              <w:pStyle w:val="20"/>
              <w:spacing w:before="99"/>
              <w:ind w:left="9"/>
              <w:jc w:val="center"/>
              <w:rPr>
                <w:sz w:val="21"/>
              </w:rPr>
            </w:pPr>
            <w:r>
              <w:rPr>
                <w:w w:val="99"/>
                <w:sz w:val="21"/>
              </w:rPr>
              <w:t>2</w:t>
            </w:r>
          </w:p>
        </w:tc>
        <w:tc>
          <w:tcPr>
            <w:tcW w:w="1430" w:type="dxa"/>
          </w:tcPr>
          <w:p w14:paraId="5B538298">
            <w:pPr>
              <w:pStyle w:val="20"/>
              <w:spacing w:before="99"/>
              <w:ind w:left="107"/>
              <w:rPr>
                <w:sz w:val="21"/>
              </w:rPr>
            </w:pPr>
            <w:r>
              <w:rPr>
                <w:sz w:val="21"/>
              </w:rPr>
              <w:t>液压平板车</w:t>
            </w:r>
          </w:p>
        </w:tc>
        <w:tc>
          <w:tcPr>
            <w:tcW w:w="3075" w:type="dxa"/>
          </w:tcPr>
          <w:p w14:paraId="16EEABAF">
            <w:pPr>
              <w:pStyle w:val="20"/>
              <w:spacing w:before="99"/>
              <w:ind w:left="107"/>
              <w:rPr>
                <w:sz w:val="21"/>
              </w:rPr>
            </w:pPr>
            <w:r>
              <w:rPr>
                <w:rFonts w:hint="eastAsia"/>
                <w:sz w:val="21"/>
              </w:rPr>
              <w:t>上海水工</w:t>
            </w:r>
            <w:r>
              <w:rPr>
                <w:rFonts w:hint="eastAsia"/>
                <w:sz w:val="21"/>
                <w:lang w:val="en-US" w:eastAsia="zh-CN"/>
              </w:rPr>
              <w:t>8</w:t>
            </w:r>
            <w:r>
              <w:rPr>
                <w:sz w:val="21"/>
              </w:rPr>
              <w:t>轴线</w:t>
            </w:r>
          </w:p>
        </w:tc>
        <w:tc>
          <w:tcPr>
            <w:tcW w:w="945" w:type="dxa"/>
          </w:tcPr>
          <w:p w14:paraId="0BBEB453">
            <w:pPr>
              <w:pStyle w:val="20"/>
              <w:spacing w:before="99"/>
              <w:ind w:left="239" w:right="230"/>
              <w:jc w:val="center"/>
              <w:rPr>
                <w:sz w:val="21"/>
              </w:rPr>
            </w:pPr>
            <w:r>
              <w:rPr>
                <w:rFonts w:hint="eastAsia"/>
                <w:sz w:val="21"/>
                <w:lang w:val="en-US" w:eastAsia="zh-CN"/>
              </w:rPr>
              <w:t>1</w:t>
            </w:r>
            <w:r>
              <w:rPr>
                <w:sz w:val="21"/>
              </w:rPr>
              <w:t>台</w:t>
            </w:r>
          </w:p>
        </w:tc>
        <w:tc>
          <w:tcPr>
            <w:tcW w:w="2775" w:type="dxa"/>
          </w:tcPr>
          <w:p w14:paraId="6BE4CDCA">
            <w:pPr>
              <w:pStyle w:val="20"/>
              <w:spacing w:before="99"/>
              <w:ind w:left="107"/>
              <w:rPr>
                <w:sz w:val="21"/>
              </w:rPr>
            </w:pPr>
            <w:r>
              <w:rPr>
                <w:rFonts w:hint="eastAsia"/>
                <w:sz w:val="21"/>
              </w:rPr>
              <w:t>变压</w:t>
            </w:r>
            <w:r>
              <w:rPr>
                <w:sz w:val="21"/>
              </w:rPr>
              <w:t>器公路运输装载</w:t>
            </w:r>
          </w:p>
        </w:tc>
      </w:tr>
      <w:tr w14:paraId="42A511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957" w:type="dxa"/>
          </w:tcPr>
          <w:p w14:paraId="46AF60D6">
            <w:pPr>
              <w:pStyle w:val="20"/>
              <w:spacing w:before="99"/>
              <w:ind w:left="9"/>
              <w:jc w:val="center"/>
              <w:rPr>
                <w:sz w:val="21"/>
                <w:lang w:val="en-US"/>
              </w:rPr>
            </w:pPr>
            <w:r>
              <w:rPr>
                <w:rFonts w:hint="eastAsia"/>
                <w:sz w:val="21"/>
                <w:lang w:val="en-US"/>
              </w:rPr>
              <w:t>3</w:t>
            </w:r>
          </w:p>
        </w:tc>
        <w:tc>
          <w:tcPr>
            <w:tcW w:w="1430" w:type="dxa"/>
          </w:tcPr>
          <w:p w14:paraId="24FBB6E9">
            <w:pPr>
              <w:pStyle w:val="20"/>
              <w:spacing w:before="99"/>
              <w:ind w:left="107"/>
              <w:rPr>
                <w:sz w:val="21"/>
              </w:rPr>
            </w:pPr>
            <w:r>
              <w:rPr>
                <w:sz w:val="21"/>
              </w:rPr>
              <w:t>指挥车</w:t>
            </w:r>
          </w:p>
        </w:tc>
        <w:tc>
          <w:tcPr>
            <w:tcW w:w="3075" w:type="dxa"/>
          </w:tcPr>
          <w:p w14:paraId="5A23E6EA">
            <w:pPr>
              <w:pStyle w:val="20"/>
              <w:spacing w:before="99"/>
              <w:ind w:left="107"/>
              <w:rPr>
                <w:sz w:val="21"/>
              </w:rPr>
            </w:pPr>
            <w:r>
              <w:rPr>
                <w:rFonts w:hint="eastAsia"/>
                <w:sz w:val="21"/>
              </w:rPr>
              <w:t>金杯</w:t>
            </w:r>
            <w:r>
              <w:rPr>
                <w:sz w:val="21"/>
              </w:rPr>
              <w:t>面包车</w:t>
            </w:r>
          </w:p>
        </w:tc>
        <w:tc>
          <w:tcPr>
            <w:tcW w:w="945" w:type="dxa"/>
          </w:tcPr>
          <w:p w14:paraId="6CB625E2">
            <w:pPr>
              <w:pStyle w:val="20"/>
              <w:spacing w:before="99"/>
              <w:ind w:left="239" w:right="230"/>
              <w:jc w:val="center"/>
              <w:rPr>
                <w:sz w:val="21"/>
              </w:rPr>
            </w:pPr>
            <w:r>
              <w:rPr>
                <w:sz w:val="21"/>
              </w:rPr>
              <w:t>1 台</w:t>
            </w:r>
          </w:p>
        </w:tc>
        <w:tc>
          <w:tcPr>
            <w:tcW w:w="2775" w:type="dxa"/>
          </w:tcPr>
          <w:p w14:paraId="699FC780">
            <w:pPr>
              <w:pStyle w:val="20"/>
              <w:spacing w:before="99"/>
              <w:ind w:left="107"/>
              <w:rPr>
                <w:sz w:val="21"/>
              </w:rPr>
            </w:pPr>
            <w:r>
              <w:rPr>
                <w:sz w:val="21"/>
              </w:rPr>
              <w:t>运输指挥</w:t>
            </w:r>
          </w:p>
        </w:tc>
      </w:tr>
      <w:tr w14:paraId="66072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957" w:type="dxa"/>
          </w:tcPr>
          <w:p w14:paraId="76B65EF2">
            <w:pPr>
              <w:pStyle w:val="20"/>
              <w:spacing w:before="98"/>
              <w:ind w:left="9"/>
              <w:jc w:val="center"/>
              <w:rPr>
                <w:sz w:val="21"/>
                <w:lang w:val="en-US"/>
              </w:rPr>
            </w:pPr>
            <w:r>
              <w:rPr>
                <w:rFonts w:hint="eastAsia"/>
                <w:sz w:val="21"/>
                <w:lang w:val="en-US"/>
              </w:rPr>
              <w:t>4</w:t>
            </w:r>
          </w:p>
        </w:tc>
        <w:tc>
          <w:tcPr>
            <w:tcW w:w="1430" w:type="dxa"/>
          </w:tcPr>
          <w:p w14:paraId="08024A9A">
            <w:pPr>
              <w:pStyle w:val="20"/>
              <w:spacing w:before="98"/>
              <w:ind w:left="107"/>
              <w:rPr>
                <w:sz w:val="21"/>
              </w:rPr>
            </w:pPr>
            <w:r>
              <w:rPr>
                <w:sz w:val="21"/>
              </w:rPr>
              <w:t>辅助车</w:t>
            </w:r>
          </w:p>
        </w:tc>
        <w:tc>
          <w:tcPr>
            <w:tcW w:w="3075" w:type="dxa"/>
          </w:tcPr>
          <w:p w14:paraId="03F00258">
            <w:pPr>
              <w:pStyle w:val="20"/>
              <w:spacing w:before="98"/>
              <w:ind w:left="107"/>
              <w:rPr>
                <w:sz w:val="21"/>
              </w:rPr>
            </w:pPr>
            <w:r>
              <w:rPr>
                <w:sz w:val="21"/>
              </w:rPr>
              <w:t>长城皮卡车</w:t>
            </w:r>
          </w:p>
        </w:tc>
        <w:tc>
          <w:tcPr>
            <w:tcW w:w="945" w:type="dxa"/>
          </w:tcPr>
          <w:p w14:paraId="7E63A34B">
            <w:pPr>
              <w:pStyle w:val="20"/>
              <w:spacing w:before="98"/>
              <w:ind w:left="239" w:right="230"/>
              <w:jc w:val="center"/>
              <w:rPr>
                <w:sz w:val="21"/>
              </w:rPr>
            </w:pPr>
            <w:r>
              <w:rPr>
                <w:sz w:val="21"/>
              </w:rPr>
              <w:t>1 台</w:t>
            </w:r>
          </w:p>
        </w:tc>
        <w:tc>
          <w:tcPr>
            <w:tcW w:w="2775" w:type="dxa"/>
          </w:tcPr>
          <w:p w14:paraId="1978381F">
            <w:pPr>
              <w:pStyle w:val="20"/>
              <w:spacing w:before="98"/>
              <w:ind w:left="107"/>
              <w:rPr>
                <w:sz w:val="21"/>
              </w:rPr>
            </w:pPr>
            <w:r>
              <w:rPr>
                <w:rFonts w:hint="eastAsia"/>
                <w:sz w:val="21"/>
              </w:rPr>
              <w:t>护送车</w:t>
            </w:r>
          </w:p>
        </w:tc>
      </w:tr>
      <w:tr w14:paraId="3B9E4C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957" w:type="dxa"/>
          </w:tcPr>
          <w:p w14:paraId="4933DC7F">
            <w:pPr>
              <w:pStyle w:val="20"/>
              <w:spacing w:before="98"/>
              <w:ind w:left="9"/>
              <w:jc w:val="center"/>
              <w:rPr>
                <w:sz w:val="21"/>
                <w:lang w:val="en-US"/>
              </w:rPr>
            </w:pPr>
            <w:r>
              <w:rPr>
                <w:rFonts w:hint="eastAsia"/>
                <w:sz w:val="21"/>
                <w:lang w:val="en-US"/>
              </w:rPr>
              <w:t>5</w:t>
            </w:r>
          </w:p>
        </w:tc>
        <w:tc>
          <w:tcPr>
            <w:tcW w:w="1430" w:type="dxa"/>
          </w:tcPr>
          <w:p w14:paraId="370B012D">
            <w:pPr>
              <w:pStyle w:val="20"/>
              <w:spacing w:before="98"/>
              <w:ind w:left="107"/>
              <w:rPr>
                <w:sz w:val="21"/>
              </w:rPr>
            </w:pPr>
            <w:r>
              <w:rPr>
                <w:sz w:val="21"/>
              </w:rPr>
              <w:t>工具车</w:t>
            </w:r>
          </w:p>
        </w:tc>
        <w:tc>
          <w:tcPr>
            <w:tcW w:w="3075" w:type="dxa"/>
          </w:tcPr>
          <w:p w14:paraId="45D09814">
            <w:pPr>
              <w:pStyle w:val="20"/>
              <w:spacing w:before="98"/>
              <w:ind w:left="107"/>
              <w:rPr>
                <w:sz w:val="21"/>
              </w:rPr>
            </w:pPr>
            <w:r>
              <w:rPr>
                <w:rFonts w:hint="eastAsia"/>
                <w:sz w:val="21"/>
              </w:rPr>
              <w:t>解放</w:t>
            </w:r>
            <w:r>
              <w:rPr>
                <w:sz w:val="21"/>
              </w:rPr>
              <w:t>重型普通货车</w:t>
            </w:r>
          </w:p>
        </w:tc>
        <w:tc>
          <w:tcPr>
            <w:tcW w:w="945" w:type="dxa"/>
          </w:tcPr>
          <w:p w14:paraId="3CDA830A">
            <w:pPr>
              <w:pStyle w:val="20"/>
              <w:spacing w:before="98"/>
              <w:ind w:left="239" w:right="230"/>
              <w:jc w:val="center"/>
              <w:rPr>
                <w:sz w:val="21"/>
              </w:rPr>
            </w:pPr>
            <w:r>
              <w:rPr>
                <w:sz w:val="21"/>
              </w:rPr>
              <w:t>1 台</w:t>
            </w:r>
          </w:p>
        </w:tc>
        <w:tc>
          <w:tcPr>
            <w:tcW w:w="2775" w:type="dxa"/>
          </w:tcPr>
          <w:p w14:paraId="38815F00">
            <w:pPr>
              <w:pStyle w:val="20"/>
              <w:spacing w:before="98"/>
              <w:ind w:left="107"/>
              <w:rPr>
                <w:sz w:val="21"/>
              </w:rPr>
            </w:pPr>
            <w:r>
              <w:rPr>
                <w:sz w:val="21"/>
              </w:rPr>
              <w:t>工具补给</w:t>
            </w:r>
          </w:p>
        </w:tc>
      </w:tr>
      <w:tr w14:paraId="5CFF5E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957" w:type="dxa"/>
          </w:tcPr>
          <w:p w14:paraId="3DA26DA7">
            <w:pPr>
              <w:pStyle w:val="20"/>
              <w:spacing w:before="99"/>
              <w:ind w:left="9"/>
              <w:jc w:val="center"/>
              <w:rPr>
                <w:sz w:val="21"/>
                <w:lang w:val="en-US"/>
              </w:rPr>
            </w:pPr>
            <w:r>
              <w:rPr>
                <w:rFonts w:hint="eastAsia"/>
                <w:sz w:val="21"/>
                <w:lang w:val="en-US"/>
              </w:rPr>
              <w:t>6</w:t>
            </w:r>
          </w:p>
        </w:tc>
        <w:tc>
          <w:tcPr>
            <w:tcW w:w="1430" w:type="dxa"/>
          </w:tcPr>
          <w:p w14:paraId="75F03472">
            <w:pPr>
              <w:pStyle w:val="20"/>
              <w:spacing w:before="99"/>
              <w:ind w:left="107"/>
              <w:rPr>
                <w:sz w:val="21"/>
              </w:rPr>
            </w:pPr>
            <w:r>
              <w:rPr>
                <w:rFonts w:hint="eastAsia"/>
                <w:sz w:val="21"/>
                <w:lang w:eastAsia="zh-CN"/>
              </w:rPr>
              <w:t>普通</w:t>
            </w:r>
            <w:r>
              <w:rPr>
                <w:sz w:val="21"/>
              </w:rPr>
              <w:t>半挂车</w:t>
            </w:r>
          </w:p>
        </w:tc>
        <w:tc>
          <w:tcPr>
            <w:tcW w:w="3075" w:type="dxa"/>
          </w:tcPr>
          <w:p w14:paraId="5DF6608E">
            <w:pPr>
              <w:pStyle w:val="20"/>
              <w:spacing w:before="99"/>
              <w:ind w:left="107"/>
              <w:rPr>
                <w:sz w:val="21"/>
              </w:rPr>
            </w:pPr>
            <w:r>
              <w:rPr>
                <w:rFonts w:hint="eastAsia"/>
                <w:sz w:val="21"/>
                <w:lang w:val="en-US"/>
              </w:rPr>
              <w:t>1</w:t>
            </w:r>
            <w:r>
              <w:rPr>
                <w:rFonts w:hint="eastAsia"/>
                <w:sz w:val="21"/>
                <w:lang w:val="en-US" w:eastAsia="zh-CN"/>
              </w:rPr>
              <w:t>3</w:t>
            </w:r>
            <w:r>
              <w:rPr>
                <w:sz w:val="21"/>
              </w:rPr>
              <w:t>米半挂车</w:t>
            </w:r>
          </w:p>
        </w:tc>
        <w:tc>
          <w:tcPr>
            <w:tcW w:w="945" w:type="dxa"/>
          </w:tcPr>
          <w:p w14:paraId="1A6B0DAB">
            <w:pPr>
              <w:pStyle w:val="20"/>
              <w:spacing w:before="99"/>
              <w:ind w:left="239" w:right="230"/>
              <w:jc w:val="center"/>
              <w:rPr>
                <w:sz w:val="21"/>
              </w:rPr>
            </w:pPr>
            <w:r>
              <w:rPr>
                <w:rFonts w:hint="eastAsia"/>
                <w:sz w:val="21"/>
                <w:lang w:val="en-US" w:eastAsia="zh-CN"/>
              </w:rPr>
              <w:t>2</w:t>
            </w:r>
            <w:r>
              <w:rPr>
                <w:sz w:val="21"/>
              </w:rPr>
              <w:t>台</w:t>
            </w:r>
          </w:p>
        </w:tc>
        <w:tc>
          <w:tcPr>
            <w:tcW w:w="2775" w:type="dxa"/>
          </w:tcPr>
          <w:p w14:paraId="6794E09C">
            <w:pPr>
              <w:pStyle w:val="20"/>
              <w:spacing w:before="99"/>
              <w:ind w:left="107"/>
              <w:rPr>
                <w:sz w:val="21"/>
              </w:rPr>
            </w:pPr>
            <w:r>
              <w:rPr>
                <w:rFonts w:hint="eastAsia"/>
                <w:sz w:val="21"/>
              </w:rPr>
              <w:t>套管、升高座等变压器附件</w:t>
            </w:r>
            <w:r>
              <w:rPr>
                <w:sz w:val="21"/>
              </w:rPr>
              <w:t>运输</w:t>
            </w:r>
          </w:p>
        </w:tc>
      </w:tr>
    </w:tbl>
    <w:p w14:paraId="4AB559B9">
      <w:pPr>
        <w:pStyle w:val="3"/>
        <w:spacing w:before="120" w:after="120"/>
      </w:pPr>
      <w:bookmarkStart w:id="47" w:name="_bookmark13"/>
      <w:bookmarkEnd w:id="47"/>
      <w:bookmarkStart w:id="48" w:name="2、实施计划"/>
      <w:bookmarkEnd w:id="48"/>
      <w:bookmarkStart w:id="49" w:name="_Toc6181"/>
      <w:bookmarkStart w:id="50" w:name="_Toc92360384"/>
      <w:r>
        <w:t>2、实施计划</w:t>
      </w:r>
      <w:bookmarkEnd w:id="49"/>
      <w:bookmarkEnd w:id="50"/>
    </w:p>
    <w:p w14:paraId="7E9C9065">
      <w:pPr>
        <w:pStyle w:val="19"/>
        <w:tabs>
          <w:tab w:val="left" w:pos="656"/>
        </w:tabs>
        <w:spacing w:before="161"/>
        <w:ind w:left="0" w:firstLine="0"/>
        <w:rPr>
          <w:sz w:val="24"/>
        </w:rPr>
      </w:pPr>
      <w:bookmarkStart w:id="51" w:name="2.1、项目实施总体计划"/>
      <w:bookmarkEnd w:id="51"/>
      <w:r>
        <w:rPr>
          <w:rFonts w:hint="eastAsia"/>
          <w:spacing w:val="10"/>
          <w:sz w:val="24"/>
          <w:lang w:val="en-US"/>
        </w:rPr>
        <w:t>2.1、</w:t>
      </w:r>
      <w:r>
        <w:rPr>
          <w:spacing w:val="10"/>
          <w:sz w:val="24"/>
        </w:rPr>
        <w:t>项目实施总体计划</w:t>
      </w:r>
    </w:p>
    <w:p w14:paraId="11FF7149">
      <w:pPr>
        <w:pStyle w:val="5"/>
        <w:spacing w:before="3"/>
        <w:ind w:left="0"/>
        <w:rPr>
          <w:sz w:val="6"/>
        </w:rPr>
      </w:pPr>
    </w:p>
    <w:tbl>
      <w:tblPr>
        <w:tblStyle w:val="13"/>
        <w:tblW w:w="9165" w:type="dxa"/>
        <w:tblInd w:w="19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5"/>
        <w:gridCol w:w="3750"/>
        <w:gridCol w:w="1695"/>
        <w:gridCol w:w="2655"/>
      </w:tblGrid>
      <w:tr w14:paraId="583E7B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1065" w:type="dxa"/>
          </w:tcPr>
          <w:p w14:paraId="6735E07C">
            <w:pPr>
              <w:pStyle w:val="20"/>
              <w:spacing w:before="115"/>
              <w:ind w:left="303" w:right="291"/>
              <w:jc w:val="center"/>
              <w:rPr>
                <w:sz w:val="21"/>
              </w:rPr>
            </w:pPr>
            <w:r>
              <w:rPr>
                <w:sz w:val="21"/>
              </w:rPr>
              <w:t>序号</w:t>
            </w:r>
          </w:p>
        </w:tc>
        <w:tc>
          <w:tcPr>
            <w:tcW w:w="3750" w:type="dxa"/>
          </w:tcPr>
          <w:p w14:paraId="2B7789CB">
            <w:pPr>
              <w:pStyle w:val="20"/>
              <w:spacing w:before="115"/>
              <w:ind w:left="402" w:right="354"/>
              <w:jc w:val="center"/>
              <w:rPr>
                <w:sz w:val="21"/>
              </w:rPr>
            </w:pPr>
            <w:r>
              <w:rPr>
                <w:sz w:val="21"/>
              </w:rPr>
              <w:t>工作内容</w:t>
            </w:r>
          </w:p>
        </w:tc>
        <w:tc>
          <w:tcPr>
            <w:tcW w:w="1695" w:type="dxa"/>
          </w:tcPr>
          <w:p w14:paraId="6FE08101">
            <w:pPr>
              <w:pStyle w:val="20"/>
              <w:spacing w:before="115"/>
              <w:ind w:left="299" w:right="296"/>
              <w:jc w:val="center"/>
              <w:rPr>
                <w:sz w:val="21"/>
              </w:rPr>
            </w:pPr>
            <w:r>
              <w:rPr>
                <w:sz w:val="21"/>
              </w:rPr>
              <w:t>工期（天）</w:t>
            </w:r>
          </w:p>
        </w:tc>
        <w:tc>
          <w:tcPr>
            <w:tcW w:w="2655" w:type="dxa"/>
          </w:tcPr>
          <w:p w14:paraId="664057FE">
            <w:pPr>
              <w:pStyle w:val="20"/>
              <w:spacing w:before="115"/>
              <w:ind w:left="148" w:right="48"/>
              <w:jc w:val="center"/>
              <w:rPr>
                <w:sz w:val="21"/>
              </w:rPr>
            </w:pPr>
            <w:r>
              <w:rPr>
                <w:sz w:val="21"/>
              </w:rPr>
              <w:t>备注</w:t>
            </w:r>
          </w:p>
        </w:tc>
      </w:tr>
      <w:tr w14:paraId="1B13BF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065" w:type="dxa"/>
          </w:tcPr>
          <w:p w14:paraId="6FF48175">
            <w:pPr>
              <w:pStyle w:val="20"/>
              <w:spacing w:before="114"/>
              <w:ind w:left="11"/>
              <w:jc w:val="center"/>
              <w:rPr>
                <w:sz w:val="21"/>
              </w:rPr>
            </w:pPr>
            <w:r>
              <w:rPr>
                <w:w w:val="99"/>
                <w:sz w:val="21"/>
              </w:rPr>
              <w:t>1</w:t>
            </w:r>
          </w:p>
        </w:tc>
        <w:tc>
          <w:tcPr>
            <w:tcW w:w="3750" w:type="dxa"/>
          </w:tcPr>
          <w:p w14:paraId="3325583B">
            <w:pPr>
              <w:pStyle w:val="20"/>
              <w:spacing w:before="114"/>
              <w:ind w:left="402" w:right="357"/>
              <w:jc w:val="center"/>
              <w:rPr>
                <w:sz w:val="21"/>
              </w:rPr>
            </w:pPr>
            <w:r>
              <w:rPr>
                <w:sz w:val="21"/>
              </w:rPr>
              <w:t>熟悉合同范围</w:t>
            </w:r>
          </w:p>
        </w:tc>
        <w:tc>
          <w:tcPr>
            <w:tcW w:w="1695" w:type="dxa"/>
          </w:tcPr>
          <w:p w14:paraId="2C1BFF20">
            <w:pPr>
              <w:pStyle w:val="20"/>
              <w:spacing w:before="114"/>
              <w:ind w:left="4"/>
              <w:jc w:val="center"/>
              <w:rPr>
                <w:sz w:val="21"/>
                <w:lang w:val="en-US"/>
              </w:rPr>
            </w:pPr>
            <w:r>
              <w:rPr>
                <w:rFonts w:hint="eastAsia"/>
                <w:sz w:val="21"/>
                <w:lang w:val="en-US"/>
              </w:rPr>
              <w:t>2</w:t>
            </w:r>
          </w:p>
        </w:tc>
        <w:tc>
          <w:tcPr>
            <w:tcW w:w="2655" w:type="dxa"/>
          </w:tcPr>
          <w:p w14:paraId="36301411">
            <w:pPr>
              <w:pStyle w:val="20"/>
              <w:rPr>
                <w:rFonts w:ascii="Times New Roman"/>
              </w:rPr>
            </w:pPr>
          </w:p>
        </w:tc>
      </w:tr>
      <w:tr w14:paraId="17B3F1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1065" w:type="dxa"/>
          </w:tcPr>
          <w:p w14:paraId="20C9B0C8">
            <w:pPr>
              <w:pStyle w:val="20"/>
              <w:spacing w:before="116"/>
              <w:ind w:left="11"/>
              <w:jc w:val="center"/>
              <w:rPr>
                <w:sz w:val="21"/>
              </w:rPr>
            </w:pPr>
            <w:r>
              <w:rPr>
                <w:w w:val="99"/>
                <w:sz w:val="21"/>
              </w:rPr>
              <w:t>2</w:t>
            </w:r>
          </w:p>
        </w:tc>
        <w:tc>
          <w:tcPr>
            <w:tcW w:w="3750" w:type="dxa"/>
          </w:tcPr>
          <w:p w14:paraId="7425A91C">
            <w:pPr>
              <w:pStyle w:val="20"/>
              <w:spacing w:before="116"/>
              <w:ind w:left="402" w:right="357"/>
              <w:jc w:val="center"/>
              <w:rPr>
                <w:sz w:val="21"/>
              </w:rPr>
            </w:pPr>
            <w:r>
              <w:rPr>
                <w:sz w:val="21"/>
              </w:rPr>
              <w:t>现场勘查及与相关单位协调接触</w:t>
            </w:r>
          </w:p>
        </w:tc>
        <w:tc>
          <w:tcPr>
            <w:tcW w:w="1695" w:type="dxa"/>
          </w:tcPr>
          <w:p w14:paraId="564C861C">
            <w:pPr>
              <w:pStyle w:val="20"/>
              <w:spacing w:before="116"/>
              <w:ind w:left="299" w:right="295"/>
              <w:jc w:val="center"/>
              <w:rPr>
                <w:sz w:val="21"/>
                <w:lang w:val="en-US"/>
              </w:rPr>
            </w:pPr>
            <w:r>
              <w:rPr>
                <w:rFonts w:hint="eastAsia"/>
                <w:sz w:val="21"/>
                <w:lang w:val="en-US"/>
              </w:rPr>
              <w:t>5</w:t>
            </w:r>
          </w:p>
        </w:tc>
        <w:tc>
          <w:tcPr>
            <w:tcW w:w="2655" w:type="dxa"/>
          </w:tcPr>
          <w:p w14:paraId="6096F982">
            <w:pPr>
              <w:pStyle w:val="20"/>
              <w:rPr>
                <w:rFonts w:ascii="Times New Roman"/>
              </w:rPr>
            </w:pPr>
          </w:p>
        </w:tc>
      </w:tr>
      <w:tr w14:paraId="016947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1065" w:type="dxa"/>
          </w:tcPr>
          <w:p w14:paraId="3AC61131">
            <w:pPr>
              <w:pStyle w:val="20"/>
              <w:spacing w:before="116"/>
              <w:ind w:left="11"/>
              <w:jc w:val="center"/>
              <w:rPr>
                <w:sz w:val="21"/>
              </w:rPr>
            </w:pPr>
            <w:r>
              <w:rPr>
                <w:w w:val="99"/>
                <w:sz w:val="21"/>
              </w:rPr>
              <w:t>3</w:t>
            </w:r>
          </w:p>
        </w:tc>
        <w:tc>
          <w:tcPr>
            <w:tcW w:w="3750" w:type="dxa"/>
          </w:tcPr>
          <w:p w14:paraId="16C4401B">
            <w:pPr>
              <w:pStyle w:val="20"/>
              <w:spacing w:before="116"/>
              <w:ind w:left="402" w:right="354"/>
              <w:jc w:val="center"/>
              <w:rPr>
                <w:sz w:val="21"/>
              </w:rPr>
            </w:pPr>
            <w:r>
              <w:rPr>
                <w:sz w:val="21"/>
              </w:rPr>
              <w:t>施工方案编制审批</w:t>
            </w:r>
          </w:p>
        </w:tc>
        <w:tc>
          <w:tcPr>
            <w:tcW w:w="1695" w:type="dxa"/>
          </w:tcPr>
          <w:p w14:paraId="4931F158">
            <w:pPr>
              <w:pStyle w:val="20"/>
              <w:spacing w:before="116"/>
              <w:ind w:left="4"/>
              <w:jc w:val="center"/>
              <w:rPr>
                <w:sz w:val="21"/>
                <w:lang w:val="en-US"/>
              </w:rPr>
            </w:pPr>
            <w:r>
              <w:rPr>
                <w:rFonts w:hint="eastAsia"/>
                <w:sz w:val="21"/>
                <w:lang w:val="en-US"/>
              </w:rPr>
              <w:t>7</w:t>
            </w:r>
          </w:p>
        </w:tc>
        <w:tc>
          <w:tcPr>
            <w:tcW w:w="2655" w:type="dxa"/>
          </w:tcPr>
          <w:p w14:paraId="59EDDBDC">
            <w:pPr>
              <w:pStyle w:val="20"/>
              <w:rPr>
                <w:rFonts w:ascii="Times New Roman"/>
              </w:rPr>
            </w:pPr>
          </w:p>
        </w:tc>
      </w:tr>
      <w:tr w14:paraId="75AD81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065" w:type="dxa"/>
          </w:tcPr>
          <w:p w14:paraId="482C2994">
            <w:pPr>
              <w:pStyle w:val="20"/>
              <w:spacing w:before="86"/>
              <w:ind w:left="11"/>
              <w:jc w:val="center"/>
              <w:rPr>
                <w:sz w:val="21"/>
                <w:lang w:val="en-US"/>
              </w:rPr>
            </w:pPr>
            <w:r>
              <w:rPr>
                <w:rFonts w:hint="eastAsia"/>
                <w:sz w:val="21"/>
                <w:lang w:val="en-US"/>
              </w:rPr>
              <w:t>4</w:t>
            </w:r>
          </w:p>
        </w:tc>
        <w:tc>
          <w:tcPr>
            <w:tcW w:w="3750" w:type="dxa"/>
          </w:tcPr>
          <w:p w14:paraId="1A83E459">
            <w:pPr>
              <w:pStyle w:val="20"/>
              <w:spacing w:before="86"/>
              <w:ind w:left="402" w:right="354"/>
              <w:jc w:val="center"/>
              <w:rPr>
                <w:sz w:val="21"/>
              </w:rPr>
            </w:pPr>
            <w:r>
              <w:rPr>
                <w:rFonts w:hint="eastAsia"/>
                <w:sz w:val="21"/>
              </w:rPr>
              <w:t>变压</w:t>
            </w:r>
            <w:r>
              <w:rPr>
                <w:sz w:val="21"/>
              </w:rPr>
              <w:t>器运输</w:t>
            </w:r>
            <w:r>
              <w:rPr>
                <w:rFonts w:hint="eastAsia"/>
                <w:sz w:val="21"/>
              </w:rPr>
              <w:t>、就位</w:t>
            </w:r>
          </w:p>
        </w:tc>
        <w:tc>
          <w:tcPr>
            <w:tcW w:w="1695" w:type="dxa"/>
          </w:tcPr>
          <w:p w14:paraId="289E2803">
            <w:pPr>
              <w:pStyle w:val="20"/>
              <w:spacing w:before="86"/>
              <w:ind w:left="299" w:right="295"/>
              <w:jc w:val="center"/>
              <w:rPr>
                <w:rFonts w:hint="eastAsia" w:eastAsia="宋体"/>
                <w:sz w:val="21"/>
                <w:lang w:val="en-US" w:eastAsia="zh-CN"/>
              </w:rPr>
            </w:pPr>
            <w:r>
              <w:rPr>
                <w:rFonts w:hint="eastAsia"/>
                <w:sz w:val="21"/>
                <w:lang w:val="en-US" w:eastAsia="zh-CN"/>
              </w:rPr>
              <w:t>4</w:t>
            </w:r>
          </w:p>
        </w:tc>
        <w:tc>
          <w:tcPr>
            <w:tcW w:w="2655" w:type="dxa"/>
          </w:tcPr>
          <w:p w14:paraId="2DC5A385">
            <w:pPr>
              <w:pStyle w:val="20"/>
              <w:spacing w:before="117"/>
              <w:ind w:left="153" w:right="48"/>
              <w:jc w:val="center"/>
              <w:rPr>
                <w:sz w:val="21"/>
              </w:rPr>
            </w:pPr>
          </w:p>
        </w:tc>
      </w:tr>
      <w:tr w14:paraId="294933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1065" w:type="dxa"/>
          </w:tcPr>
          <w:p w14:paraId="36DD2009">
            <w:pPr>
              <w:pStyle w:val="20"/>
              <w:spacing w:before="117"/>
              <w:ind w:left="11"/>
              <w:jc w:val="center"/>
              <w:rPr>
                <w:sz w:val="21"/>
                <w:lang w:val="en-US"/>
              </w:rPr>
            </w:pPr>
            <w:r>
              <w:rPr>
                <w:rFonts w:hint="eastAsia"/>
                <w:sz w:val="21"/>
                <w:lang w:val="en-US"/>
              </w:rPr>
              <w:t>5</w:t>
            </w:r>
          </w:p>
        </w:tc>
        <w:tc>
          <w:tcPr>
            <w:tcW w:w="3750" w:type="dxa"/>
          </w:tcPr>
          <w:p w14:paraId="1175F69F">
            <w:pPr>
              <w:pStyle w:val="20"/>
              <w:spacing w:before="117"/>
              <w:ind w:left="402" w:right="354"/>
              <w:jc w:val="center"/>
              <w:rPr>
                <w:sz w:val="21"/>
              </w:rPr>
            </w:pPr>
            <w:r>
              <w:rPr>
                <w:sz w:val="21"/>
              </w:rPr>
              <w:t>项目资料整理、归档</w:t>
            </w:r>
          </w:p>
        </w:tc>
        <w:tc>
          <w:tcPr>
            <w:tcW w:w="1695" w:type="dxa"/>
          </w:tcPr>
          <w:p w14:paraId="50D67A9D">
            <w:pPr>
              <w:pStyle w:val="20"/>
              <w:spacing w:before="117"/>
              <w:ind w:left="299" w:right="295"/>
              <w:jc w:val="center"/>
              <w:rPr>
                <w:sz w:val="21"/>
                <w:lang w:val="en-US"/>
              </w:rPr>
            </w:pPr>
            <w:r>
              <w:rPr>
                <w:rFonts w:hint="eastAsia"/>
                <w:sz w:val="21"/>
                <w:lang w:val="en-US"/>
              </w:rPr>
              <w:t>7</w:t>
            </w:r>
          </w:p>
        </w:tc>
        <w:tc>
          <w:tcPr>
            <w:tcW w:w="2655" w:type="dxa"/>
          </w:tcPr>
          <w:p w14:paraId="0C046BEC">
            <w:pPr>
              <w:pStyle w:val="20"/>
              <w:spacing w:before="117"/>
              <w:ind w:left="150" w:right="48"/>
              <w:jc w:val="center"/>
              <w:rPr>
                <w:sz w:val="21"/>
              </w:rPr>
            </w:pPr>
          </w:p>
        </w:tc>
      </w:tr>
    </w:tbl>
    <w:p w14:paraId="0111DBDF">
      <w:pPr>
        <w:pStyle w:val="19"/>
        <w:tabs>
          <w:tab w:val="left" w:pos="637"/>
        </w:tabs>
        <w:spacing w:before="82"/>
        <w:ind w:left="0" w:firstLine="0"/>
        <w:rPr>
          <w:sz w:val="24"/>
        </w:rPr>
      </w:pPr>
    </w:p>
    <w:p w14:paraId="276E214D">
      <w:pPr>
        <w:pStyle w:val="19"/>
        <w:tabs>
          <w:tab w:val="left" w:pos="637"/>
        </w:tabs>
        <w:spacing w:before="82"/>
        <w:ind w:left="0" w:firstLine="0"/>
        <w:rPr>
          <w:sz w:val="24"/>
        </w:rPr>
      </w:pPr>
    </w:p>
    <w:p w14:paraId="4FBAB701">
      <w:pPr>
        <w:pStyle w:val="19"/>
        <w:tabs>
          <w:tab w:val="left" w:pos="637"/>
        </w:tabs>
        <w:spacing w:before="82"/>
        <w:ind w:left="0" w:firstLine="0"/>
        <w:rPr>
          <w:sz w:val="24"/>
        </w:rPr>
      </w:pPr>
    </w:p>
    <w:p w14:paraId="0B52E0CB">
      <w:pPr>
        <w:pStyle w:val="19"/>
        <w:tabs>
          <w:tab w:val="left" w:pos="637"/>
        </w:tabs>
        <w:spacing w:before="82"/>
        <w:ind w:left="0" w:firstLine="0"/>
        <w:rPr>
          <w:sz w:val="24"/>
        </w:rPr>
      </w:pPr>
    </w:p>
    <w:p w14:paraId="4DFB42A0">
      <w:pPr>
        <w:pStyle w:val="19"/>
        <w:tabs>
          <w:tab w:val="left" w:pos="637"/>
        </w:tabs>
        <w:spacing w:before="82"/>
        <w:ind w:left="0" w:firstLine="0"/>
        <w:rPr>
          <w:sz w:val="24"/>
        </w:rPr>
      </w:pPr>
      <w:r>
        <w:pict>
          <v:shape id="_x0000_s1033" o:spid="_x0000_s1033" o:spt="202" type="#_x0000_t202" style="position:absolute;left:0pt;margin-left:392.6pt;margin-top:510.15pt;height:10.45pt;width:10.45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14:paraId="5C57436B">
                  <w:pPr>
                    <w:spacing w:line="209" w:lineRule="exact"/>
                    <w:rPr>
                      <w:sz w:val="21"/>
                    </w:rPr>
                  </w:pPr>
                  <w:r>
                    <w:rPr>
                      <w:w w:val="99"/>
                      <w:sz w:val="21"/>
                    </w:rPr>
                    <w:t>）</w:t>
                  </w:r>
                </w:p>
              </w:txbxContent>
            </v:textbox>
          </v:shape>
        </w:pict>
      </w:r>
      <w:r>
        <w:pict>
          <v:rect id="_x0000_s1034" o:spid="_x0000_s1034" o:spt="1" style="position:absolute;left:0pt;margin-left:398.85pt;margin-top:502.9pt;height:19.6pt;width:63.1pt;mso-position-horizontal-relative:page;mso-position-vertical-relative:page;z-index:-251648000;mso-width-relative:page;mso-height-relative:page;" stroked="f" coordsize="21600,21600">
            <v:path/>
            <v:fill focussize="0,0"/>
            <v:stroke on="f"/>
            <v:imagedata o:title=""/>
            <o:lock v:ext="edit"/>
          </v:rect>
        </w:pict>
      </w:r>
      <w:r>
        <w:rPr>
          <w:rFonts w:hint="eastAsia"/>
          <w:sz w:val="24"/>
          <w:lang w:val="en-US"/>
        </w:rPr>
        <w:t>2.2、</w:t>
      </w:r>
      <w:r>
        <w:rPr>
          <w:sz w:val="24"/>
        </w:rPr>
        <w:t>单台</w:t>
      </w:r>
      <w:r>
        <w:rPr>
          <w:rFonts w:hint="eastAsia"/>
          <w:sz w:val="24"/>
        </w:rPr>
        <w:t>变压</w:t>
      </w:r>
      <w:r>
        <w:rPr>
          <w:sz w:val="24"/>
        </w:rPr>
        <w:t>器运输进度计划</w:t>
      </w:r>
    </w:p>
    <w:p w14:paraId="760ECCA1">
      <w:pPr>
        <w:pStyle w:val="5"/>
        <w:spacing w:before="2"/>
        <w:ind w:left="0"/>
        <w:rPr>
          <w:sz w:val="6"/>
        </w:rPr>
      </w:pPr>
    </w:p>
    <w:tbl>
      <w:tblPr>
        <w:tblStyle w:val="13"/>
        <w:tblW w:w="9197" w:type="dxa"/>
        <w:tblInd w:w="1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64"/>
        <w:gridCol w:w="1718"/>
        <w:gridCol w:w="2235"/>
        <w:gridCol w:w="1410"/>
        <w:gridCol w:w="1365"/>
        <w:gridCol w:w="1005"/>
      </w:tblGrid>
      <w:tr w14:paraId="47550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1464" w:type="dxa"/>
          </w:tcPr>
          <w:p w14:paraId="0A4BAFFA">
            <w:pPr>
              <w:pStyle w:val="20"/>
              <w:spacing w:before="58"/>
              <w:ind w:left="500" w:right="493"/>
              <w:jc w:val="center"/>
              <w:rPr>
                <w:sz w:val="21"/>
              </w:rPr>
            </w:pPr>
            <w:r>
              <w:rPr>
                <w:sz w:val="21"/>
              </w:rPr>
              <w:t>名称</w:t>
            </w:r>
          </w:p>
        </w:tc>
        <w:tc>
          <w:tcPr>
            <w:tcW w:w="1718" w:type="dxa"/>
          </w:tcPr>
          <w:p w14:paraId="0BBD947E">
            <w:pPr>
              <w:pStyle w:val="20"/>
              <w:spacing w:before="58"/>
              <w:ind w:left="437"/>
              <w:rPr>
                <w:sz w:val="21"/>
              </w:rPr>
            </w:pPr>
            <w:r>
              <w:rPr>
                <w:sz w:val="21"/>
              </w:rPr>
              <w:t>运输方式</w:t>
            </w:r>
          </w:p>
        </w:tc>
        <w:tc>
          <w:tcPr>
            <w:tcW w:w="2235" w:type="dxa"/>
          </w:tcPr>
          <w:p w14:paraId="341754F0">
            <w:pPr>
              <w:pStyle w:val="20"/>
              <w:spacing w:before="58"/>
              <w:ind w:left="697"/>
              <w:rPr>
                <w:sz w:val="21"/>
              </w:rPr>
            </w:pPr>
            <w:r>
              <w:rPr>
                <w:sz w:val="21"/>
              </w:rPr>
              <w:t>运输步骤</w:t>
            </w:r>
          </w:p>
        </w:tc>
        <w:tc>
          <w:tcPr>
            <w:tcW w:w="1410" w:type="dxa"/>
          </w:tcPr>
          <w:p w14:paraId="5D4B9F8D">
            <w:pPr>
              <w:pStyle w:val="20"/>
              <w:spacing w:before="58"/>
              <w:ind w:left="284"/>
              <w:rPr>
                <w:sz w:val="21"/>
              </w:rPr>
            </w:pPr>
            <w:r>
              <w:rPr>
                <w:sz w:val="21"/>
              </w:rPr>
              <w:t>运输机具</w:t>
            </w:r>
          </w:p>
        </w:tc>
        <w:tc>
          <w:tcPr>
            <w:tcW w:w="1365" w:type="dxa"/>
          </w:tcPr>
          <w:p w14:paraId="2EE02EA6">
            <w:pPr>
              <w:pStyle w:val="20"/>
              <w:spacing w:before="58"/>
              <w:ind w:left="240" w:right="235"/>
              <w:jc w:val="center"/>
              <w:rPr>
                <w:sz w:val="21"/>
              </w:rPr>
            </w:pPr>
            <w:r>
              <w:rPr>
                <w:sz w:val="21"/>
              </w:rPr>
              <w:t>运输天数</w:t>
            </w:r>
          </w:p>
        </w:tc>
        <w:tc>
          <w:tcPr>
            <w:tcW w:w="1005" w:type="dxa"/>
          </w:tcPr>
          <w:p w14:paraId="63DAFF26">
            <w:pPr>
              <w:pStyle w:val="20"/>
              <w:spacing w:before="58"/>
              <w:ind w:left="290"/>
              <w:rPr>
                <w:sz w:val="21"/>
              </w:rPr>
            </w:pPr>
            <w:r>
              <w:rPr>
                <w:sz w:val="21"/>
              </w:rPr>
              <w:t>天数</w:t>
            </w:r>
          </w:p>
        </w:tc>
      </w:tr>
      <w:tr w14:paraId="09240D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1464" w:type="dxa"/>
            <w:vMerge w:val="restart"/>
          </w:tcPr>
          <w:p w14:paraId="45E55C8E">
            <w:pPr>
              <w:pStyle w:val="20"/>
              <w:rPr>
                <w:sz w:val="20"/>
              </w:rPr>
            </w:pPr>
          </w:p>
          <w:p w14:paraId="43B7393B">
            <w:pPr>
              <w:pStyle w:val="20"/>
              <w:spacing w:before="7"/>
              <w:rPr>
                <w:sz w:val="15"/>
              </w:rPr>
            </w:pPr>
          </w:p>
          <w:p w14:paraId="469F7C82">
            <w:pPr>
              <w:pStyle w:val="20"/>
              <w:ind w:left="416"/>
              <w:rPr>
                <w:sz w:val="21"/>
              </w:rPr>
            </w:pPr>
            <w:r>
              <w:rPr>
                <w:rFonts w:hint="eastAsia"/>
                <w:sz w:val="21"/>
              </w:rPr>
              <w:t>变压</w:t>
            </w:r>
            <w:r>
              <w:rPr>
                <w:sz w:val="21"/>
              </w:rPr>
              <w:t>器</w:t>
            </w:r>
          </w:p>
        </w:tc>
        <w:tc>
          <w:tcPr>
            <w:tcW w:w="1718" w:type="dxa"/>
            <w:vMerge w:val="restart"/>
          </w:tcPr>
          <w:p w14:paraId="145B6800">
            <w:pPr>
              <w:pStyle w:val="20"/>
              <w:rPr>
                <w:sz w:val="20"/>
              </w:rPr>
            </w:pPr>
          </w:p>
          <w:p w14:paraId="6102836A">
            <w:pPr>
              <w:pStyle w:val="20"/>
              <w:spacing w:before="7"/>
              <w:rPr>
                <w:sz w:val="15"/>
              </w:rPr>
            </w:pPr>
          </w:p>
          <w:p w14:paraId="78CC1A32">
            <w:pPr>
              <w:pStyle w:val="20"/>
              <w:ind w:left="106"/>
              <w:rPr>
                <w:sz w:val="21"/>
              </w:rPr>
            </w:pPr>
            <w:r>
              <w:rPr>
                <w:sz w:val="21"/>
              </w:rPr>
              <w:t>全程公路运输</w:t>
            </w:r>
          </w:p>
        </w:tc>
        <w:tc>
          <w:tcPr>
            <w:tcW w:w="2235" w:type="dxa"/>
          </w:tcPr>
          <w:p w14:paraId="0CD6BAEE">
            <w:pPr>
              <w:pStyle w:val="20"/>
              <w:spacing w:before="57"/>
              <w:ind w:left="107"/>
              <w:rPr>
                <w:sz w:val="21"/>
              </w:rPr>
            </w:pPr>
            <w:r>
              <w:rPr>
                <w:rFonts w:hint="eastAsia"/>
                <w:sz w:val="21"/>
                <w:lang w:eastAsia="zh-CN"/>
              </w:rPr>
              <w:t>保变</w:t>
            </w:r>
            <w:r>
              <w:rPr>
                <w:sz w:val="21"/>
              </w:rPr>
              <w:t>车间装车</w:t>
            </w:r>
          </w:p>
        </w:tc>
        <w:tc>
          <w:tcPr>
            <w:tcW w:w="1410" w:type="dxa"/>
            <w:vMerge w:val="restart"/>
          </w:tcPr>
          <w:p w14:paraId="388FF2D1">
            <w:pPr>
              <w:pStyle w:val="20"/>
              <w:spacing w:before="5"/>
              <w:rPr>
                <w:sz w:val="23"/>
              </w:rPr>
            </w:pPr>
          </w:p>
          <w:p w14:paraId="5CF37EC0">
            <w:pPr>
              <w:pStyle w:val="20"/>
              <w:spacing w:before="43"/>
              <w:ind w:left="157" w:right="151"/>
              <w:jc w:val="center"/>
              <w:rPr>
                <w:sz w:val="21"/>
              </w:rPr>
            </w:pPr>
            <w:r>
              <w:rPr>
                <w:rFonts w:hint="eastAsia"/>
                <w:sz w:val="21"/>
              </w:rPr>
              <w:t>上海水工</w:t>
            </w:r>
            <w:r>
              <w:rPr>
                <w:rFonts w:hint="eastAsia"/>
                <w:sz w:val="21"/>
                <w:lang w:val="en-US" w:eastAsia="zh-CN"/>
              </w:rPr>
              <w:t>8</w:t>
            </w:r>
            <w:r>
              <w:rPr>
                <w:rFonts w:hint="eastAsia"/>
                <w:sz w:val="21"/>
                <w:lang w:val="en-US"/>
              </w:rPr>
              <w:t>/</w:t>
            </w:r>
            <w:r>
              <w:rPr>
                <w:sz w:val="21"/>
              </w:rPr>
              <w:t>轴线</w:t>
            </w:r>
          </w:p>
        </w:tc>
        <w:tc>
          <w:tcPr>
            <w:tcW w:w="1365" w:type="dxa"/>
          </w:tcPr>
          <w:p w14:paraId="42CEF6BC">
            <w:pPr>
              <w:pStyle w:val="20"/>
              <w:spacing w:before="57"/>
              <w:ind w:left="240" w:right="233"/>
              <w:jc w:val="center"/>
              <w:rPr>
                <w:sz w:val="21"/>
              </w:rPr>
            </w:pPr>
            <w:r>
              <w:rPr>
                <w:rFonts w:hint="eastAsia"/>
                <w:sz w:val="21"/>
                <w:lang w:val="en-US"/>
              </w:rPr>
              <w:t>1</w:t>
            </w:r>
            <w:r>
              <w:rPr>
                <w:sz w:val="21"/>
              </w:rPr>
              <w:t xml:space="preserve"> 天</w:t>
            </w:r>
          </w:p>
        </w:tc>
        <w:tc>
          <w:tcPr>
            <w:tcW w:w="1005" w:type="dxa"/>
            <w:vMerge w:val="restart"/>
          </w:tcPr>
          <w:p w14:paraId="7C859DD1">
            <w:pPr>
              <w:pStyle w:val="20"/>
              <w:rPr>
                <w:sz w:val="20"/>
              </w:rPr>
            </w:pPr>
          </w:p>
          <w:p w14:paraId="57BC870E">
            <w:pPr>
              <w:pStyle w:val="20"/>
              <w:spacing w:before="7"/>
              <w:rPr>
                <w:sz w:val="15"/>
              </w:rPr>
            </w:pPr>
          </w:p>
          <w:p w14:paraId="49CC2B38">
            <w:pPr>
              <w:pStyle w:val="20"/>
              <w:ind w:left="266"/>
              <w:rPr>
                <w:sz w:val="21"/>
              </w:rPr>
            </w:pPr>
            <w:r>
              <w:rPr>
                <w:rFonts w:hint="eastAsia"/>
                <w:sz w:val="21"/>
                <w:lang w:val="en-US" w:eastAsia="zh-CN"/>
              </w:rPr>
              <w:t>8</w:t>
            </w:r>
            <w:r>
              <w:rPr>
                <w:sz w:val="21"/>
              </w:rPr>
              <w:t>天</w:t>
            </w:r>
          </w:p>
        </w:tc>
      </w:tr>
      <w:tr w14:paraId="4D83C5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1464" w:type="dxa"/>
            <w:vMerge w:val="continue"/>
            <w:tcBorders>
              <w:top w:val="nil"/>
            </w:tcBorders>
          </w:tcPr>
          <w:p w14:paraId="3C20CBC7">
            <w:pPr>
              <w:rPr>
                <w:sz w:val="2"/>
                <w:szCs w:val="2"/>
              </w:rPr>
            </w:pPr>
          </w:p>
        </w:tc>
        <w:tc>
          <w:tcPr>
            <w:tcW w:w="1718" w:type="dxa"/>
            <w:vMerge w:val="continue"/>
            <w:tcBorders>
              <w:top w:val="nil"/>
            </w:tcBorders>
          </w:tcPr>
          <w:p w14:paraId="69B5BE55">
            <w:pPr>
              <w:rPr>
                <w:sz w:val="2"/>
                <w:szCs w:val="2"/>
              </w:rPr>
            </w:pPr>
          </w:p>
        </w:tc>
        <w:tc>
          <w:tcPr>
            <w:tcW w:w="2235" w:type="dxa"/>
          </w:tcPr>
          <w:p w14:paraId="7B3DB068">
            <w:pPr>
              <w:pStyle w:val="20"/>
              <w:spacing w:before="59"/>
              <w:ind w:left="107"/>
              <w:rPr>
                <w:sz w:val="21"/>
              </w:rPr>
            </w:pPr>
            <w:r>
              <w:rPr>
                <w:rFonts w:hint="eastAsia"/>
                <w:sz w:val="21"/>
                <w:lang w:eastAsia="zh-CN"/>
              </w:rPr>
              <w:t>保定</w:t>
            </w:r>
            <w:r>
              <w:rPr>
                <w:sz w:val="21"/>
              </w:rPr>
              <w:t>至</w:t>
            </w:r>
            <w:r>
              <w:rPr>
                <w:rFonts w:hint="eastAsia"/>
                <w:sz w:val="21"/>
                <w:lang w:eastAsia="zh-CN"/>
              </w:rPr>
              <w:t>盐城榆河</w:t>
            </w:r>
            <w:r>
              <w:rPr>
                <w:rFonts w:hint="eastAsia"/>
                <w:sz w:val="21"/>
              </w:rPr>
              <w:t>变电站</w:t>
            </w:r>
          </w:p>
        </w:tc>
        <w:tc>
          <w:tcPr>
            <w:tcW w:w="1410" w:type="dxa"/>
            <w:vMerge w:val="continue"/>
            <w:tcBorders>
              <w:top w:val="nil"/>
            </w:tcBorders>
          </w:tcPr>
          <w:p w14:paraId="1A6B2825">
            <w:pPr>
              <w:rPr>
                <w:sz w:val="2"/>
                <w:szCs w:val="2"/>
              </w:rPr>
            </w:pPr>
          </w:p>
        </w:tc>
        <w:tc>
          <w:tcPr>
            <w:tcW w:w="1365" w:type="dxa"/>
          </w:tcPr>
          <w:p w14:paraId="4FF12F8C">
            <w:pPr>
              <w:pStyle w:val="20"/>
              <w:spacing w:before="59"/>
              <w:ind w:left="240" w:right="232"/>
              <w:jc w:val="center"/>
              <w:rPr>
                <w:sz w:val="21"/>
              </w:rPr>
            </w:pPr>
            <w:r>
              <w:rPr>
                <w:rFonts w:hint="eastAsia"/>
                <w:sz w:val="21"/>
                <w:lang w:val="en-US" w:eastAsia="zh-CN"/>
              </w:rPr>
              <w:t>5</w:t>
            </w:r>
            <w:r>
              <w:rPr>
                <w:sz w:val="21"/>
              </w:rPr>
              <w:t>天</w:t>
            </w:r>
          </w:p>
        </w:tc>
        <w:tc>
          <w:tcPr>
            <w:tcW w:w="1005" w:type="dxa"/>
            <w:vMerge w:val="continue"/>
            <w:tcBorders>
              <w:top w:val="nil"/>
            </w:tcBorders>
          </w:tcPr>
          <w:p w14:paraId="3D6473C2">
            <w:pPr>
              <w:rPr>
                <w:sz w:val="2"/>
                <w:szCs w:val="2"/>
              </w:rPr>
            </w:pPr>
          </w:p>
        </w:tc>
      </w:tr>
      <w:tr w14:paraId="047962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1464" w:type="dxa"/>
            <w:vMerge w:val="continue"/>
            <w:tcBorders>
              <w:top w:val="nil"/>
            </w:tcBorders>
          </w:tcPr>
          <w:p w14:paraId="6AE03DAE">
            <w:pPr>
              <w:rPr>
                <w:sz w:val="2"/>
                <w:szCs w:val="2"/>
              </w:rPr>
            </w:pPr>
          </w:p>
        </w:tc>
        <w:tc>
          <w:tcPr>
            <w:tcW w:w="1718" w:type="dxa"/>
            <w:vMerge w:val="continue"/>
            <w:tcBorders>
              <w:top w:val="nil"/>
            </w:tcBorders>
          </w:tcPr>
          <w:p w14:paraId="37277B76">
            <w:pPr>
              <w:rPr>
                <w:sz w:val="2"/>
                <w:szCs w:val="2"/>
              </w:rPr>
            </w:pPr>
          </w:p>
        </w:tc>
        <w:tc>
          <w:tcPr>
            <w:tcW w:w="2235" w:type="dxa"/>
          </w:tcPr>
          <w:p w14:paraId="0E626845">
            <w:pPr>
              <w:pStyle w:val="20"/>
              <w:spacing w:before="58"/>
              <w:ind w:left="107"/>
              <w:rPr>
                <w:sz w:val="21"/>
              </w:rPr>
            </w:pPr>
            <w:r>
              <w:rPr>
                <w:sz w:val="21"/>
              </w:rPr>
              <w:t>变电站卸车就位</w:t>
            </w:r>
          </w:p>
        </w:tc>
        <w:tc>
          <w:tcPr>
            <w:tcW w:w="1410" w:type="dxa"/>
            <w:vMerge w:val="continue"/>
            <w:tcBorders>
              <w:top w:val="nil"/>
            </w:tcBorders>
          </w:tcPr>
          <w:p w14:paraId="07532C75">
            <w:pPr>
              <w:rPr>
                <w:sz w:val="2"/>
                <w:szCs w:val="2"/>
              </w:rPr>
            </w:pPr>
          </w:p>
        </w:tc>
        <w:tc>
          <w:tcPr>
            <w:tcW w:w="1365" w:type="dxa"/>
          </w:tcPr>
          <w:p w14:paraId="53D5A72E">
            <w:pPr>
              <w:pStyle w:val="20"/>
              <w:spacing w:before="58"/>
              <w:ind w:left="240" w:right="233"/>
              <w:jc w:val="center"/>
              <w:rPr>
                <w:sz w:val="21"/>
              </w:rPr>
            </w:pPr>
            <w:r>
              <w:rPr>
                <w:rFonts w:hint="eastAsia"/>
                <w:sz w:val="21"/>
                <w:lang w:val="en-US" w:eastAsia="zh-CN"/>
              </w:rPr>
              <w:t>2</w:t>
            </w:r>
            <w:r>
              <w:rPr>
                <w:sz w:val="21"/>
              </w:rPr>
              <w:t xml:space="preserve"> 天</w:t>
            </w:r>
          </w:p>
        </w:tc>
        <w:tc>
          <w:tcPr>
            <w:tcW w:w="1005" w:type="dxa"/>
            <w:vMerge w:val="continue"/>
            <w:tcBorders>
              <w:top w:val="nil"/>
            </w:tcBorders>
          </w:tcPr>
          <w:p w14:paraId="0A542FE8">
            <w:pPr>
              <w:rPr>
                <w:sz w:val="2"/>
                <w:szCs w:val="2"/>
              </w:rPr>
            </w:pPr>
          </w:p>
        </w:tc>
      </w:tr>
    </w:tbl>
    <w:p w14:paraId="673FD087">
      <w:pPr>
        <w:pStyle w:val="5"/>
        <w:spacing w:before="81"/>
        <w:rPr>
          <w:lang w:val="en-US"/>
        </w:rPr>
      </w:pPr>
      <w:r>
        <w:t>以上是按正常状态编排，如遇大风、大雾、雨雪等恶劣自然条件，运输计划相应作调整。</w:t>
      </w:r>
    </w:p>
    <w:p w14:paraId="42723BE4">
      <w:pPr>
        <w:pStyle w:val="5"/>
        <w:spacing w:before="81"/>
        <w:ind w:left="0"/>
        <w:rPr>
          <w:lang w:val="en-US"/>
        </w:rPr>
      </w:pPr>
    </w:p>
    <w:p w14:paraId="58F1D81B">
      <w:pPr>
        <w:pStyle w:val="3"/>
        <w:numPr>
          <w:ilvl w:val="0"/>
          <w:numId w:val="2"/>
        </w:numPr>
        <w:spacing w:before="120" w:after="120"/>
      </w:pPr>
      <w:bookmarkStart w:id="52" w:name="_Toc6061"/>
      <w:r>
        <w:rPr>
          <w:rFonts w:hint="eastAsia"/>
        </w:rPr>
        <w:t>主要运输设备介绍</w:t>
      </w:r>
      <w:bookmarkEnd w:id="52"/>
    </w:p>
    <w:p w14:paraId="6A6CD753">
      <w:pPr>
        <w:spacing w:before="160" w:afterAutospacing="0" w:line="365" w:lineRule="auto"/>
        <w:rPr>
          <w:rFonts w:hint="eastAsia"/>
          <w:sz w:val="24"/>
          <w:szCs w:val="24"/>
        </w:rPr>
      </w:pPr>
      <w:r>
        <w:rPr>
          <w:rFonts w:hint="eastAsia"/>
          <w:sz w:val="24"/>
          <w:szCs w:val="24"/>
          <w:lang w:val="en-US"/>
        </w:rPr>
        <w:t xml:space="preserve">   </w:t>
      </w:r>
      <w:r>
        <w:rPr>
          <w:rFonts w:hint="eastAsia"/>
          <w:sz w:val="24"/>
          <w:szCs w:val="24"/>
        </w:rPr>
        <w:t>本次变压器运</w:t>
      </w:r>
      <w:r>
        <w:rPr>
          <w:sz w:val="24"/>
          <w:szCs w:val="24"/>
        </w:rPr>
        <w:t>输</w:t>
      </w:r>
      <w:r>
        <w:rPr>
          <w:rFonts w:hint="eastAsia"/>
          <w:sz w:val="24"/>
          <w:szCs w:val="24"/>
        </w:rPr>
        <w:t>我公司</w:t>
      </w:r>
      <w:r>
        <w:rPr>
          <w:spacing w:val="-6"/>
          <w:sz w:val="24"/>
          <w:szCs w:val="24"/>
        </w:rPr>
        <w:t>选用</w:t>
      </w:r>
      <w:r>
        <w:rPr>
          <w:rFonts w:hint="eastAsia"/>
          <w:spacing w:val="-6"/>
          <w:sz w:val="24"/>
          <w:szCs w:val="24"/>
        </w:rPr>
        <w:t>陕</w:t>
      </w:r>
      <w:r>
        <w:rPr>
          <w:spacing w:val="-6"/>
          <w:sz w:val="24"/>
          <w:szCs w:val="24"/>
        </w:rPr>
        <w:t xml:space="preserve">汽牌 </w:t>
      </w:r>
      <w:r>
        <w:rPr>
          <w:rFonts w:hint="eastAsia"/>
          <w:spacing w:val="-6"/>
          <w:sz w:val="24"/>
          <w:szCs w:val="24"/>
          <w:lang w:val="en-US"/>
        </w:rPr>
        <w:t>X</w:t>
      </w:r>
      <w:r>
        <w:rPr>
          <w:rFonts w:hint="eastAsia"/>
          <w:spacing w:val="-6"/>
          <w:sz w:val="24"/>
          <w:szCs w:val="24"/>
          <w:lang w:val="en-US" w:eastAsia="zh-CN"/>
        </w:rPr>
        <w:t>5</w:t>
      </w:r>
      <w:r>
        <w:rPr>
          <w:sz w:val="24"/>
          <w:szCs w:val="24"/>
        </w:rPr>
        <w:t>000</w:t>
      </w:r>
      <w:r>
        <w:rPr>
          <w:spacing w:val="-17"/>
          <w:sz w:val="24"/>
          <w:szCs w:val="24"/>
        </w:rPr>
        <w:t xml:space="preserve"> 牵</w:t>
      </w:r>
      <w:r>
        <w:rPr>
          <w:rFonts w:hint="eastAsia"/>
          <w:sz w:val="24"/>
          <w:szCs w:val="24"/>
        </w:rPr>
        <w:t>引车，配备上海水工</w:t>
      </w:r>
      <w:r>
        <w:rPr>
          <w:rFonts w:hint="eastAsia"/>
          <w:sz w:val="24"/>
          <w:szCs w:val="24"/>
          <w:lang w:val="en-US" w:eastAsia="zh-CN"/>
        </w:rPr>
        <w:t>8</w:t>
      </w:r>
      <w:r>
        <w:rPr>
          <w:rFonts w:hint="eastAsia"/>
          <w:sz w:val="24"/>
          <w:szCs w:val="24"/>
          <w:lang w:val="en-US"/>
        </w:rPr>
        <w:t>轴线</w:t>
      </w:r>
      <w:r>
        <w:rPr>
          <w:rFonts w:hint="eastAsia"/>
          <w:sz w:val="24"/>
          <w:szCs w:val="24"/>
        </w:rPr>
        <w:t>全液压板为主要</w:t>
      </w:r>
    </w:p>
    <w:p w14:paraId="34A35BD9">
      <w:pPr>
        <w:spacing w:beforeAutospacing="0" w:afterAutospacing="0" w:line="365" w:lineRule="auto"/>
        <w:rPr>
          <w:b/>
          <w:sz w:val="24"/>
          <w:lang w:val="en-US" w:bidi="ar-SA"/>
        </w:rPr>
      </w:pPr>
      <w:r>
        <w:rPr>
          <w:rFonts w:hint="eastAsia"/>
          <w:sz w:val="24"/>
          <w:szCs w:val="24"/>
        </w:rPr>
        <w:t>运输设备，</w:t>
      </w:r>
      <w:r>
        <w:rPr>
          <w:rFonts w:hint="eastAsia"/>
          <w:spacing w:val="-7"/>
          <w:sz w:val="24"/>
          <w:szCs w:val="24"/>
        </w:rPr>
        <w:t>该车型可以：①减少排障量；②有效降低整车通行高度；③能</w:t>
      </w:r>
      <w:r>
        <w:rPr>
          <w:rFonts w:hint="eastAsia"/>
          <w:spacing w:val="-6"/>
          <w:sz w:val="24"/>
          <w:szCs w:val="24"/>
        </w:rPr>
        <w:t>缩小车辆转弯通道宽度；④增加了接地面积，以减轻桥梁及路面的负荷，⑤减小转弯半</w:t>
      </w:r>
      <w:r>
        <w:rPr>
          <w:rFonts w:hint="eastAsia"/>
          <w:sz w:val="24"/>
          <w:szCs w:val="24"/>
        </w:rPr>
        <w:t>径。相关车辆技术数据如下：</w:t>
      </w:r>
    </w:p>
    <w:p w14:paraId="75BF4AEE">
      <w:pPr>
        <w:spacing w:beforeAutospacing="0"/>
        <w:rPr>
          <w:b/>
          <w:sz w:val="24"/>
          <w:lang w:val="en-US"/>
        </w:rPr>
      </w:pPr>
    </w:p>
    <w:p w14:paraId="1A90EAA8">
      <w:pPr>
        <w:spacing w:before="42"/>
        <w:ind w:left="275"/>
        <w:rPr>
          <w:b/>
          <w:sz w:val="24"/>
          <w:lang w:val="en-US"/>
        </w:rPr>
      </w:pPr>
    </w:p>
    <w:p w14:paraId="0BC60EEA">
      <w:pPr>
        <w:spacing w:before="42"/>
        <w:ind w:left="275"/>
        <w:rPr>
          <w:b/>
          <w:sz w:val="24"/>
          <w:lang w:val="en-US"/>
        </w:rPr>
      </w:pPr>
      <w:r>
        <w:rPr>
          <w:sz w:val="24"/>
          <w:szCs w:val="24"/>
        </w:rPr>
        <w:pict>
          <v:shape id="_x0000_s1254" o:spid="_x0000_s1254" o:spt="202" type="#_x0000_t202" style="position:absolute;left:0pt;margin-left:72.85pt;margin-top:12.15pt;height:90.3pt;width:450pt;mso-position-horizontal-relative:page;z-index:-251645952;mso-width-relative:page;mso-height-relative:page;" filled="f" stroked="f" coordsize="21600,21600">
            <v:path/>
            <v:fill on="f" focussize="0,0"/>
            <v:stroke on="f" joinstyle="miter"/>
            <v:imagedata o:title=""/>
            <o:lock v:ext="edit"/>
            <v:textbox inset="0mm,0mm,0mm,0mm">
              <w:txbxContent>
                <w:p w14:paraId="05068A4B">
                  <w:pPr>
                    <w:pStyle w:val="5"/>
                    <w:ind w:left="0"/>
                  </w:pPr>
                </w:p>
              </w:txbxContent>
            </v:textbox>
          </v:shape>
        </w:pict>
      </w:r>
    </w:p>
    <w:p w14:paraId="120405D2">
      <w:pPr>
        <w:spacing w:before="42"/>
        <w:ind w:left="275"/>
        <w:rPr>
          <w:b/>
          <w:sz w:val="24"/>
        </w:rPr>
      </w:pPr>
      <w:r>
        <w:rPr>
          <w:rFonts w:hint="eastAsia"/>
          <w:b/>
          <w:sz w:val="24"/>
          <w:lang w:val="en-US"/>
        </w:rPr>
        <w:t>3.</w:t>
      </w:r>
      <w:r>
        <w:rPr>
          <w:b/>
          <w:sz w:val="24"/>
        </w:rPr>
        <w:t>1、牵引车技术参数</w:t>
      </w:r>
    </w:p>
    <w:p w14:paraId="4BD12D95">
      <w:pPr>
        <w:pStyle w:val="5"/>
        <w:spacing w:before="3"/>
        <w:ind w:left="0"/>
        <w:rPr>
          <w:b/>
          <w:sz w:val="6"/>
        </w:rPr>
      </w:pPr>
    </w:p>
    <w:tbl>
      <w:tblPr>
        <w:tblStyle w:val="13"/>
        <w:tblW w:w="9030" w:type="dxa"/>
        <w:tblInd w:w="3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0"/>
        <w:gridCol w:w="1590"/>
        <w:gridCol w:w="2325"/>
        <w:gridCol w:w="870"/>
        <w:gridCol w:w="1594"/>
        <w:gridCol w:w="1931"/>
      </w:tblGrid>
      <w:tr w14:paraId="65DCCB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030" w:type="dxa"/>
            <w:gridSpan w:val="6"/>
          </w:tcPr>
          <w:p w14:paraId="30E78557">
            <w:pPr>
              <w:pStyle w:val="20"/>
              <w:spacing w:before="98"/>
              <w:ind w:left="107"/>
              <w:rPr>
                <w:sz w:val="21"/>
              </w:rPr>
            </w:pPr>
            <w:r>
              <w:rPr>
                <w:rFonts w:hint="eastAsia"/>
                <w:sz w:val="21"/>
              </w:rPr>
              <w:t>陕</w:t>
            </w:r>
            <w:r>
              <w:rPr>
                <w:sz w:val="21"/>
              </w:rPr>
              <w:t xml:space="preserve">汽牌 </w:t>
            </w:r>
            <w:r>
              <w:rPr>
                <w:rFonts w:hint="eastAsia"/>
                <w:sz w:val="21"/>
                <w:lang w:val="en-US"/>
              </w:rPr>
              <w:t>X</w:t>
            </w:r>
            <w:r>
              <w:rPr>
                <w:rFonts w:ascii="Times New Roman" w:eastAsia="Times New Roman"/>
                <w:sz w:val="21"/>
              </w:rPr>
              <w:t xml:space="preserve">3000 </w:t>
            </w:r>
            <w:r>
              <w:rPr>
                <w:sz w:val="21"/>
              </w:rPr>
              <w:t>重型牵引车</w:t>
            </w:r>
          </w:p>
        </w:tc>
      </w:tr>
      <w:tr w14:paraId="13780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1ACAE852">
            <w:pPr>
              <w:pStyle w:val="20"/>
              <w:spacing w:before="143"/>
              <w:ind w:left="129" w:right="121"/>
              <w:jc w:val="center"/>
              <w:rPr>
                <w:sz w:val="21"/>
              </w:rPr>
            </w:pPr>
            <w:r>
              <w:rPr>
                <w:sz w:val="21"/>
              </w:rPr>
              <w:t>序号</w:t>
            </w:r>
          </w:p>
        </w:tc>
        <w:tc>
          <w:tcPr>
            <w:tcW w:w="1590" w:type="dxa"/>
          </w:tcPr>
          <w:p w14:paraId="3837A46F">
            <w:pPr>
              <w:pStyle w:val="20"/>
              <w:spacing w:before="143"/>
              <w:ind w:left="563" w:right="556"/>
              <w:jc w:val="center"/>
              <w:rPr>
                <w:sz w:val="21"/>
              </w:rPr>
            </w:pPr>
            <w:r>
              <w:rPr>
                <w:sz w:val="21"/>
              </w:rPr>
              <w:t>类别</w:t>
            </w:r>
          </w:p>
        </w:tc>
        <w:tc>
          <w:tcPr>
            <w:tcW w:w="2325" w:type="dxa"/>
          </w:tcPr>
          <w:p w14:paraId="30061CB2">
            <w:pPr>
              <w:pStyle w:val="20"/>
              <w:spacing w:before="143"/>
              <w:ind w:left="929" w:right="925"/>
              <w:jc w:val="center"/>
              <w:rPr>
                <w:sz w:val="21"/>
              </w:rPr>
            </w:pPr>
            <w:r>
              <w:rPr>
                <w:sz w:val="21"/>
              </w:rPr>
              <w:t>参数</w:t>
            </w:r>
          </w:p>
        </w:tc>
        <w:tc>
          <w:tcPr>
            <w:tcW w:w="870" w:type="dxa"/>
          </w:tcPr>
          <w:p w14:paraId="78B55E3E">
            <w:pPr>
              <w:pStyle w:val="20"/>
              <w:spacing w:before="143"/>
              <w:ind w:left="148" w:right="142"/>
              <w:jc w:val="center"/>
              <w:rPr>
                <w:sz w:val="21"/>
              </w:rPr>
            </w:pPr>
            <w:r>
              <w:rPr>
                <w:sz w:val="21"/>
              </w:rPr>
              <w:t>序号</w:t>
            </w:r>
          </w:p>
        </w:tc>
        <w:tc>
          <w:tcPr>
            <w:tcW w:w="1594" w:type="dxa"/>
          </w:tcPr>
          <w:p w14:paraId="772CBC4A">
            <w:pPr>
              <w:pStyle w:val="20"/>
              <w:spacing w:before="143"/>
              <w:ind w:left="564" w:right="560"/>
              <w:jc w:val="center"/>
              <w:rPr>
                <w:sz w:val="21"/>
              </w:rPr>
            </w:pPr>
            <w:r>
              <w:rPr>
                <w:sz w:val="21"/>
              </w:rPr>
              <w:t>类别</w:t>
            </w:r>
          </w:p>
        </w:tc>
        <w:tc>
          <w:tcPr>
            <w:tcW w:w="1931" w:type="dxa"/>
          </w:tcPr>
          <w:p w14:paraId="249BF764">
            <w:pPr>
              <w:pStyle w:val="20"/>
              <w:spacing w:before="143"/>
              <w:ind w:left="734" w:right="727"/>
              <w:jc w:val="center"/>
              <w:rPr>
                <w:sz w:val="21"/>
              </w:rPr>
            </w:pPr>
            <w:r>
              <w:rPr>
                <w:sz w:val="21"/>
              </w:rPr>
              <w:t>参数</w:t>
            </w:r>
          </w:p>
        </w:tc>
      </w:tr>
      <w:tr w14:paraId="4CBC0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08224F94">
            <w:pPr>
              <w:pStyle w:val="20"/>
              <w:spacing w:before="113"/>
              <w:ind w:left="7"/>
              <w:jc w:val="center"/>
              <w:rPr>
                <w:rFonts w:ascii="Times New Roman"/>
                <w:sz w:val="21"/>
              </w:rPr>
            </w:pPr>
            <w:r>
              <w:rPr>
                <w:rFonts w:ascii="Times New Roman"/>
                <w:w w:val="99"/>
                <w:sz w:val="21"/>
              </w:rPr>
              <w:t>1</w:t>
            </w:r>
          </w:p>
        </w:tc>
        <w:tc>
          <w:tcPr>
            <w:tcW w:w="1590" w:type="dxa"/>
          </w:tcPr>
          <w:p w14:paraId="38A7E000">
            <w:pPr>
              <w:pStyle w:val="20"/>
              <w:spacing w:before="99"/>
              <w:ind w:left="107"/>
              <w:rPr>
                <w:sz w:val="21"/>
              </w:rPr>
            </w:pPr>
            <w:r>
              <w:rPr>
                <w:sz w:val="21"/>
              </w:rPr>
              <w:t>车型</w:t>
            </w:r>
          </w:p>
        </w:tc>
        <w:tc>
          <w:tcPr>
            <w:tcW w:w="2325" w:type="dxa"/>
          </w:tcPr>
          <w:p w14:paraId="02666A27">
            <w:pPr>
              <w:pStyle w:val="20"/>
              <w:spacing w:before="99"/>
              <w:ind w:left="108"/>
              <w:rPr>
                <w:rFonts w:hint="default" w:ascii="Times New Roman" w:eastAsia="宋体"/>
                <w:sz w:val="21"/>
                <w:lang w:val="en-US" w:eastAsia="zh-CN"/>
              </w:rPr>
            </w:pPr>
            <w:r>
              <w:rPr>
                <w:rFonts w:hint="eastAsia"/>
                <w:sz w:val="21"/>
              </w:rPr>
              <w:t>陕</w:t>
            </w:r>
            <w:r>
              <w:rPr>
                <w:sz w:val="21"/>
              </w:rPr>
              <w:t xml:space="preserve">汽 </w:t>
            </w:r>
            <w:r>
              <w:rPr>
                <w:rFonts w:ascii="Times New Roman" w:eastAsia="Times New Roman"/>
                <w:sz w:val="21"/>
              </w:rPr>
              <w:t>SX</w:t>
            </w:r>
            <w:r>
              <w:rPr>
                <w:rFonts w:hint="eastAsia" w:ascii="Times New Roman"/>
                <w:sz w:val="21"/>
                <w:lang w:val="en-US" w:eastAsia="zh-CN"/>
              </w:rPr>
              <w:t>4259XD4C1</w:t>
            </w:r>
          </w:p>
        </w:tc>
        <w:tc>
          <w:tcPr>
            <w:tcW w:w="870" w:type="dxa"/>
          </w:tcPr>
          <w:p w14:paraId="2D75709E">
            <w:pPr>
              <w:pStyle w:val="20"/>
              <w:spacing w:before="113"/>
              <w:ind w:left="10"/>
              <w:jc w:val="center"/>
              <w:rPr>
                <w:rFonts w:ascii="Times New Roman"/>
                <w:sz w:val="21"/>
              </w:rPr>
            </w:pPr>
            <w:r>
              <w:rPr>
                <w:rFonts w:ascii="Times New Roman"/>
                <w:w w:val="99"/>
                <w:sz w:val="21"/>
              </w:rPr>
              <w:t>2</w:t>
            </w:r>
          </w:p>
        </w:tc>
        <w:tc>
          <w:tcPr>
            <w:tcW w:w="1594" w:type="dxa"/>
          </w:tcPr>
          <w:p w14:paraId="7D1F4350">
            <w:pPr>
              <w:pStyle w:val="20"/>
              <w:spacing w:before="99"/>
              <w:ind w:left="107"/>
              <w:rPr>
                <w:sz w:val="21"/>
              </w:rPr>
            </w:pPr>
            <w:r>
              <w:rPr>
                <w:sz w:val="21"/>
              </w:rPr>
              <w:t>轴距</w:t>
            </w:r>
          </w:p>
        </w:tc>
        <w:tc>
          <w:tcPr>
            <w:tcW w:w="1931" w:type="dxa"/>
          </w:tcPr>
          <w:p w14:paraId="23CDA420">
            <w:pPr>
              <w:pStyle w:val="20"/>
              <w:spacing w:before="113"/>
              <w:ind w:left="107"/>
              <w:rPr>
                <w:rFonts w:ascii="Times New Roman"/>
                <w:sz w:val="21"/>
              </w:rPr>
            </w:pPr>
            <w:r>
              <w:rPr>
                <w:rFonts w:ascii="Times New Roman"/>
                <w:sz w:val="21"/>
              </w:rPr>
              <w:t>3175mm+1400mm</w:t>
            </w:r>
          </w:p>
        </w:tc>
      </w:tr>
      <w:tr w14:paraId="76CE72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706B7287">
            <w:pPr>
              <w:pStyle w:val="20"/>
              <w:spacing w:before="112"/>
              <w:ind w:left="7"/>
              <w:jc w:val="center"/>
              <w:rPr>
                <w:rFonts w:ascii="Times New Roman"/>
                <w:sz w:val="21"/>
              </w:rPr>
            </w:pPr>
            <w:r>
              <w:rPr>
                <w:rFonts w:ascii="Times New Roman"/>
                <w:w w:val="99"/>
                <w:sz w:val="21"/>
              </w:rPr>
              <w:t>3</w:t>
            </w:r>
          </w:p>
        </w:tc>
        <w:tc>
          <w:tcPr>
            <w:tcW w:w="1590" w:type="dxa"/>
          </w:tcPr>
          <w:p w14:paraId="14A8B998">
            <w:pPr>
              <w:pStyle w:val="20"/>
              <w:spacing w:before="98"/>
              <w:ind w:left="107"/>
              <w:rPr>
                <w:sz w:val="21"/>
              </w:rPr>
            </w:pPr>
            <w:r>
              <w:rPr>
                <w:sz w:val="21"/>
              </w:rPr>
              <w:t>允许总重</w:t>
            </w:r>
          </w:p>
        </w:tc>
        <w:tc>
          <w:tcPr>
            <w:tcW w:w="2325" w:type="dxa"/>
          </w:tcPr>
          <w:p w14:paraId="1A060A77">
            <w:pPr>
              <w:pStyle w:val="20"/>
              <w:spacing w:before="98"/>
              <w:ind w:left="108"/>
              <w:rPr>
                <w:sz w:val="21"/>
              </w:rPr>
            </w:pPr>
            <w:r>
              <w:rPr>
                <w:rFonts w:hint="eastAsia" w:ascii="Times New Roman"/>
                <w:sz w:val="21"/>
                <w:lang w:val="en-US"/>
              </w:rPr>
              <w:t>2</w:t>
            </w:r>
            <w:r>
              <w:rPr>
                <w:rFonts w:ascii="Times New Roman" w:eastAsia="Times New Roman"/>
                <w:sz w:val="21"/>
              </w:rPr>
              <w:t xml:space="preserve">5 </w:t>
            </w:r>
            <w:r>
              <w:rPr>
                <w:sz w:val="21"/>
              </w:rPr>
              <w:t>吨</w:t>
            </w:r>
          </w:p>
        </w:tc>
        <w:tc>
          <w:tcPr>
            <w:tcW w:w="870" w:type="dxa"/>
          </w:tcPr>
          <w:p w14:paraId="18601CB7">
            <w:pPr>
              <w:pStyle w:val="20"/>
              <w:spacing w:before="112"/>
              <w:ind w:left="10"/>
              <w:jc w:val="center"/>
              <w:rPr>
                <w:rFonts w:ascii="Times New Roman"/>
                <w:sz w:val="21"/>
              </w:rPr>
            </w:pPr>
            <w:r>
              <w:rPr>
                <w:rFonts w:ascii="Times New Roman"/>
                <w:w w:val="99"/>
                <w:sz w:val="21"/>
              </w:rPr>
              <w:t>4</w:t>
            </w:r>
          </w:p>
        </w:tc>
        <w:tc>
          <w:tcPr>
            <w:tcW w:w="1594" w:type="dxa"/>
          </w:tcPr>
          <w:p w14:paraId="4C2ED35B">
            <w:pPr>
              <w:pStyle w:val="20"/>
              <w:spacing w:before="98"/>
              <w:ind w:left="107"/>
              <w:rPr>
                <w:sz w:val="21"/>
              </w:rPr>
            </w:pPr>
            <w:r>
              <w:rPr>
                <w:sz w:val="21"/>
              </w:rPr>
              <w:t>发动机功率</w:t>
            </w:r>
          </w:p>
        </w:tc>
        <w:tc>
          <w:tcPr>
            <w:tcW w:w="1931" w:type="dxa"/>
          </w:tcPr>
          <w:p w14:paraId="72FF2BE3">
            <w:pPr>
              <w:pStyle w:val="20"/>
              <w:spacing w:before="98"/>
              <w:ind w:left="107" w:right="-15"/>
              <w:rPr>
                <w:sz w:val="21"/>
              </w:rPr>
            </w:pPr>
            <w:r>
              <w:rPr>
                <w:rFonts w:hint="eastAsia" w:ascii="Times New Roman"/>
                <w:sz w:val="21"/>
                <w:lang w:val="en-US"/>
              </w:rPr>
              <w:t>4</w:t>
            </w:r>
            <w:r>
              <w:rPr>
                <w:rFonts w:hint="eastAsia" w:ascii="Times New Roman"/>
                <w:sz w:val="21"/>
                <w:lang w:val="en-US" w:eastAsia="zh-CN"/>
              </w:rPr>
              <w:t>56</w:t>
            </w:r>
            <w:r>
              <w:rPr>
                <w:rFonts w:ascii="Times New Roman" w:eastAsia="Times New Roman"/>
                <w:sz w:val="21"/>
              </w:rPr>
              <w:t>kW</w:t>
            </w:r>
            <w:r>
              <w:rPr>
                <w:sz w:val="21"/>
              </w:rPr>
              <w:t>（</w:t>
            </w:r>
            <w:r>
              <w:rPr>
                <w:rFonts w:hint="eastAsia"/>
                <w:sz w:val="21"/>
                <w:lang w:val="en-US" w:eastAsia="zh-CN"/>
              </w:rPr>
              <w:t>62</w:t>
            </w:r>
            <w:r>
              <w:rPr>
                <w:rFonts w:hint="eastAsia"/>
                <w:sz w:val="21"/>
                <w:lang w:val="en-US"/>
              </w:rPr>
              <w:t>0</w:t>
            </w:r>
            <w:r>
              <w:rPr>
                <w:sz w:val="21"/>
              </w:rPr>
              <w:t>马力）</w:t>
            </w:r>
          </w:p>
        </w:tc>
      </w:tr>
      <w:tr w14:paraId="735218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4129E4EE">
            <w:pPr>
              <w:pStyle w:val="20"/>
              <w:spacing w:before="112"/>
              <w:ind w:left="7"/>
              <w:jc w:val="center"/>
              <w:rPr>
                <w:rFonts w:ascii="Times New Roman"/>
                <w:sz w:val="21"/>
              </w:rPr>
            </w:pPr>
            <w:r>
              <w:rPr>
                <w:rFonts w:ascii="Times New Roman"/>
                <w:w w:val="99"/>
                <w:sz w:val="21"/>
              </w:rPr>
              <w:t>5</w:t>
            </w:r>
          </w:p>
        </w:tc>
        <w:tc>
          <w:tcPr>
            <w:tcW w:w="1590" w:type="dxa"/>
          </w:tcPr>
          <w:p w14:paraId="2EB4473B">
            <w:pPr>
              <w:pStyle w:val="20"/>
              <w:spacing w:before="98"/>
              <w:ind w:left="107"/>
              <w:rPr>
                <w:sz w:val="21"/>
              </w:rPr>
            </w:pPr>
            <w:r>
              <w:rPr>
                <w:sz w:val="21"/>
              </w:rPr>
              <w:t>尺寸</w:t>
            </w:r>
          </w:p>
        </w:tc>
        <w:tc>
          <w:tcPr>
            <w:tcW w:w="2325" w:type="dxa"/>
          </w:tcPr>
          <w:p w14:paraId="1E9233E4">
            <w:pPr>
              <w:pStyle w:val="20"/>
              <w:spacing w:before="112"/>
              <w:ind w:left="108"/>
              <w:rPr>
                <w:rFonts w:ascii="Times New Roman" w:hAnsi="Times New Roman"/>
                <w:sz w:val="21"/>
              </w:rPr>
            </w:pPr>
            <w:r>
              <w:rPr>
                <w:rFonts w:hint="eastAsia" w:ascii="Times New Roman" w:hAnsi="Times New Roman"/>
                <w:sz w:val="21"/>
                <w:lang w:val="en-US" w:eastAsia="zh-CN"/>
              </w:rPr>
              <w:t>70</w:t>
            </w:r>
            <w:r>
              <w:rPr>
                <w:rFonts w:ascii="Times New Roman" w:hAnsi="Times New Roman"/>
                <w:sz w:val="21"/>
              </w:rPr>
              <w:t>60×2</w:t>
            </w:r>
            <w:r>
              <w:rPr>
                <w:rFonts w:hint="eastAsia" w:ascii="Times New Roman" w:hAnsi="Times New Roman"/>
                <w:sz w:val="21"/>
                <w:lang w:val="en-US" w:eastAsia="zh-CN"/>
              </w:rPr>
              <w:t>55</w:t>
            </w:r>
            <w:r>
              <w:rPr>
                <w:rFonts w:ascii="Times New Roman" w:hAnsi="Times New Roman"/>
                <w:sz w:val="21"/>
              </w:rPr>
              <w:t>0×37</w:t>
            </w:r>
            <w:r>
              <w:rPr>
                <w:rFonts w:hint="eastAsia" w:ascii="Times New Roman" w:hAnsi="Times New Roman"/>
                <w:sz w:val="21"/>
                <w:lang w:val="en-US" w:eastAsia="zh-CN"/>
              </w:rPr>
              <w:t>3</w:t>
            </w:r>
            <w:r>
              <w:rPr>
                <w:rFonts w:ascii="Times New Roman" w:hAnsi="Times New Roman"/>
                <w:sz w:val="21"/>
              </w:rPr>
              <w:t>0mm</w:t>
            </w:r>
          </w:p>
        </w:tc>
        <w:tc>
          <w:tcPr>
            <w:tcW w:w="870" w:type="dxa"/>
          </w:tcPr>
          <w:p w14:paraId="68BF4F16">
            <w:pPr>
              <w:pStyle w:val="20"/>
              <w:spacing w:before="112"/>
              <w:ind w:left="10"/>
              <w:jc w:val="center"/>
              <w:rPr>
                <w:rFonts w:ascii="Times New Roman"/>
                <w:sz w:val="21"/>
              </w:rPr>
            </w:pPr>
            <w:r>
              <w:rPr>
                <w:rFonts w:ascii="Times New Roman"/>
                <w:w w:val="99"/>
                <w:sz w:val="21"/>
              </w:rPr>
              <w:t>6</w:t>
            </w:r>
          </w:p>
        </w:tc>
        <w:tc>
          <w:tcPr>
            <w:tcW w:w="1594" w:type="dxa"/>
          </w:tcPr>
          <w:p w14:paraId="7B545B4C">
            <w:pPr>
              <w:pStyle w:val="20"/>
              <w:spacing w:before="98"/>
              <w:ind w:left="107"/>
              <w:rPr>
                <w:sz w:val="21"/>
              </w:rPr>
            </w:pPr>
            <w:r>
              <w:rPr>
                <w:sz w:val="21"/>
              </w:rPr>
              <w:t>前桥运输重量</w:t>
            </w:r>
          </w:p>
        </w:tc>
        <w:tc>
          <w:tcPr>
            <w:tcW w:w="1931" w:type="dxa"/>
          </w:tcPr>
          <w:p w14:paraId="72B1DAD3">
            <w:pPr>
              <w:pStyle w:val="20"/>
              <w:spacing w:before="112"/>
              <w:ind w:left="107"/>
              <w:rPr>
                <w:rFonts w:ascii="Times New Roman" w:hAnsi="Times New Roman"/>
                <w:sz w:val="21"/>
              </w:rPr>
            </w:pPr>
            <w:r>
              <w:rPr>
                <w:rFonts w:ascii="Times New Roman" w:hAnsi="Times New Roman"/>
                <w:sz w:val="21"/>
              </w:rPr>
              <w:t>2×9,000kg</w:t>
            </w:r>
          </w:p>
        </w:tc>
      </w:tr>
      <w:tr w14:paraId="604E5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5D95B8EF">
            <w:pPr>
              <w:pStyle w:val="20"/>
              <w:spacing w:before="113"/>
              <w:ind w:left="7"/>
              <w:jc w:val="center"/>
              <w:rPr>
                <w:rFonts w:ascii="Times New Roman"/>
                <w:sz w:val="21"/>
              </w:rPr>
            </w:pPr>
            <w:r>
              <w:rPr>
                <w:rFonts w:ascii="Times New Roman"/>
                <w:w w:val="99"/>
                <w:sz w:val="21"/>
              </w:rPr>
              <w:t>7</w:t>
            </w:r>
          </w:p>
        </w:tc>
        <w:tc>
          <w:tcPr>
            <w:tcW w:w="1590" w:type="dxa"/>
          </w:tcPr>
          <w:p w14:paraId="2B84B7FE">
            <w:pPr>
              <w:pStyle w:val="20"/>
              <w:spacing w:before="99"/>
              <w:ind w:left="107"/>
              <w:rPr>
                <w:sz w:val="21"/>
              </w:rPr>
            </w:pPr>
            <w:r>
              <w:rPr>
                <w:sz w:val="21"/>
              </w:rPr>
              <w:t>后桥允许重量</w:t>
            </w:r>
          </w:p>
        </w:tc>
        <w:tc>
          <w:tcPr>
            <w:tcW w:w="2325" w:type="dxa"/>
          </w:tcPr>
          <w:p w14:paraId="7E20406E">
            <w:pPr>
              <w:pStyle w:val="20"/>
              <w:spacing w:before="113"/>
              <w:ind w:left="108"/>
              <w:rPr>
                <w:rFonts w:ascii="Times New Roman" w:hAnsi="Times New Roman"/>
                <w:sz w:val="21"/>
              </w:rPr>
            </w:pPr>
            <w:r>
              <w:rPr>
                <w:rFonts w:ascii="Times New Roman" w:hAnsi="Times New Roman"/>
                <w:sz w:val="21"/>
              </w:rPr>
              <w:t>2×18,000kg</w:t>
            </w:r>
          </w:p>
        </w:tc>
        <w:tc>
          <w:tcPr>
            <w:tcW w:w="870" w:type="dxa"/>
          </w:tcPr>
          <w:p w14:paraId="741BC35F">
            <w:pPr>
              <w:pStyle w:val="20"/>
              <w:spacing w:before="113"/>
              <w:ind w:left="10"/>
              <w:jc w:val="center"/>
              <w:rPr>
                <w:rFonts w:ascii="Times New Roman"/>
                <w:sz w:val="21"/>
              </w:rPr>
            </w:pPr>
            <w:r>
              <w:rPr>
                <w:rFonts w:ascii="Times New Roman"/>
                <w:w w:val="99"/>
                <w:sz w:val="21"/>
              </w:rPr>
              <w:t>8</w:t>
            </w:r>
          </w:p>
        </w:tc>
        <w:tc>
          <w:tcPr>
            <w:tcW w:w="1594" w:type="dxa"/>
          </w:tcPr>
          <w:p w14:paraId="12EC483F">
            <w:pPr>
              <w:pStyle w:val="20"/>
              <w:spacing w:before="99"/>
              <w:ind w:left="107"/>
              <w:rPr>
                <w:sz w:val="21"/>
              </w:rPr>
            </w:pPr>
            <w:r>
              <w:rPr>
                <w:sz w:val="21"/>
              </w:rPr>
              <w:t>整备质量</w:t>
            </w:r>
          </w:p>
        </w:tc>
        <w:tc>
          <w:tcPr>
            <w:tcW w:w="1931" w:type="dxa"/>
          </w:tcPr>
          <w:p w14:paraId="34DA1BBB">
            <w:pPr>
              <w:pStyle w:val="20"/>
              <w:spacing w:before="113"/>
              <w:ind w:left="107"/>
              <w:rPr>
                <w:rFonts w:ascii="Times New Roman"/>
                <w:sz w:val="21"/>
              </w:rPr>
            </w:pPr>
            <w:r>
              <w:rPr>
                <w:rFonts w:hint="eastAsia" w:ascii="Times New Roman"/>
                <w:sz w:val="21"/>
                <w:lang w:val="en-US"/>
              </w:rPr>
              <w:t>1</w:t>
            </w:r>
            <w:r>
              <w:rPr>
                <w:rFonts w:hint="eastAsia" w:ascii="Times New Roman"/>
                <w:sz w:val="21"/>
                <w:lang w:val="en-US" w:eastAsia="zh-CN"/>
              </w:rPr>
              <w:t>1,6</w:t>
            </w:r>
            <w:r>
              <w:rPr>
                <w:rFonts w:ascii="Times New Roman"/>
                <w:sz w:val="21"/>
              </w:rPr>
              <w:t>00kg</w:t>
            </w:r>
          </w:p>
        </w:tc>
      </w:tr>
      <w:tr w14:paraId="63A5AC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6A16A0DF">
            <w:pPr>
              <w:pStyle w:val="20"/>
              <w:spacing w:before="113"/>
              <w:ind w:left="7"/>
              <w:jc w:val="center"/>
              <w:rPr>
                <w:rFonts w:ascii="Times New Roman"/>
                <w:sz w:val="21"/>
              </w:rPr>
            </w:pPr>
            <w:r>
              <w:rPr>
                <w:rFonts w:ascii="Times New Roman"/>
                <w:w w:val="99"/>
                <w:sz w:val="21"/>
              </w:rPr>
              <w:t>9</w:t>
            </w:r>
          </w:p>
        </w:tc>
        <w:tc>
          <w:tcPr>
            <w:tcW w:w="1590" w:type="dxa"/>
          </w:tcPr>
          <w:p w14:paraId="366C71A7">
            <w:pPr>
              <w:pStyle w:val="20"/>
              <w:spacing w:before="99"/>
              <w:ind w:left="107"/>
              <w:rPr>
                <w:sz w:val="21"/>
              </w:rPr>
            </w:pPr>
            <w:r>
              <w:rPr>
                <w:sz w:val="21"/>
              </w:rPr>
              <w:t>牵引总重</w:t>
            </w:r>
          </w:p>
        </w:tc>
        <w:tc>
          <w:tcPr>
            <w:tcW w:w="2325" w:type="dxa"/>
          </w:tcPr>
          <w:p w14:paraId="1F5F79E9">
            <w:pPr>
              <w:pStyle w:val="20"/>
              <w:spacing w:before="113"/>
              <w:ind w:left="108"/>
              <w:rPr>
                <w:rFonts w:ascii="Times New Roman"/>
                <w:sz w:val="21"/>
              </w:rPr>
            </w:pPr>
            <w:r>
              <w:rPr>
                <w:rFonts w:hint="eastAsia" w:ascii="Times New Roman"/>
                <w:sz w:val="21"/>
                <w:lang w:val="en-US" w:eastAsia="zh-CN"/>
              </w:rPr>
              <w:t>37,27</w:t>
            </w:r>
            <w:r>
              <w:rPr>
                <w:rFonts w:ascii="Times New Roman"/>
                <w:sz w:val="21"/>
              </w:rPr>
              <w:t>0kg</w:t>
            </w:r>
          </w:p>
        </w:tc>
        <w:tc>
          <w:tcPr>
            <w:tcW w:w="870" w:type="dxa"/>
          </w:tcPr>
          <w:p w14:paraId="3D516A4D">
            <w:pPr>
              <w:pStyle w:val="20"/>
              <w:spacing w:before="113"/>
              <w:ind w:left="152" w:right="142"/>
              <w:jc w:val="center"/>
              <w:rPr>
                <w:rFonts w:ascii="Times New Roman"/>
                <w:sz w:val="21"/>
              </w:rPr>
            </w:pPr>
            <w:r>
              <w:rPr>
                <w:rFonts w:ascii="Times New Roman"/>
                <w:sz w:val="21"/>
              </w:rPr>
              <w:t>10</w:t>
            </w:r>
          </w:p>
        </w:tc>
        <w:tc>
          <w:tcPr>
            <w:tcW w:w="1594" w:type="dxa"/>
          </w:tcPr>
          <w:p w14:paraId="0B8EF12C">
            <w:pPr>
              <w:pStyle w:val="20"/>
              <w:spacing w:before="99"/>
              <w:ind w:left="107"/>
              <w:rPr>
                <w:sz w:val="21"/>
              </w:rPr>
            </w:pPr>
            <w:r>
              <w:rPr>
                <w:sz w:val="21"/>
              </w:rPr>
              <w:t>最高车速</w:t>
            </w:r>
          </w:p>
        </w:tc>
        <w:tc>
          <w:tcPr>
            <w:tcW w:w="1931" w:type="dxa"/>
          </w:tcPr>
          <w:p w14:paraId="6DD0C758">
            <w:pPr>
              <w:pStyle w:val="20"/>
              <w:spacing w:before="113"/>
              <w:ind w:left="107"/>
              <w:rPr>
                <w:rFonts w:ascii="Times New Roman"/>
                <w:sz w:val="21"/>
              </w:rPr>
            </w:pPr>
            <w:r>
              <w:rPr>
                <w:rFonts w:ascii="Times New Roman"/>
                <w:sz w:val="21"/>
              </w:rPr>
              <w:t>100</w:t>
            </w:r>
            <w:r>
              <w:rPr>
                <w:rFonts w:hint="eastAsia" w:ascii="Times New Roman"/>
                <w:sz w:val="21"/>
              </w:rPr>
              <w:t>km</w:t>
            </w:r>
            <w:r>
              <w:rPr>
                <w:rFonts w:ascii="Times New Roman"/>
                <w:sz w:val="21"/>
              </w:rPr>
              <w:t>/H</w:t>
            </w:r>
          </w:p>
        </w:tc>
      </w:tr>
      <w:tr w14:paraId="1AE80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720" w:type="dxa"/>
          </w:tcPr>
          <w:p w14:paraId="32B4B51A">
            <w:pPr>
              <w:pStyle w:val="20"/>
              <w:spacing w:before="112"/>
              <w:ind w:left="129" w:right="117"/>
              <w:jc w:val="center"/>
              <w:rPr>
                <w:rFonts w:ascii="Times New Roman"/>
                <w:sz w:val="21"/>
              </w:rPr>
            </w:pPr>
            <w:r>
              <w:rPr>
                <w:rFonts w:ascii="Times New Roman"/>
                <w:sz w:val="21"/>
              </w:rPr>
              <w:t>11</w:t>
            </w:r>
          </w:p>
        </w:tc>
        <w:tc>
          <w:tcPr>
            <w:tcW w:w="1590" w:type="dxa"/>
          </w:tcPr>
          <w:p w14:paraId="14A2F15C">
            <w:pPr>
              <w:pStyle w:val="20"/>
              <w:spacing w:before="98"/>
              <w:ind w:left="107"/>
              <w:rPr>
                <w:sz w:val="21"/>
              </w:rPr>
            </w:pPr>
            <w:r>
              <w:rPr>
                <w:sz w:val="21"/>
              </w:rPr>
              <w:t>最高扭矩</w:t>
            </w:r>
          </w:p>
        </w:tc>
        <w:tc>
          <w:tcPr>
            <w:tcW w:w="2325" w:type="dxa"/>
          </w:tcPr>
          <w:p w14:paraId="6663B938">
            <w:pPr>
              <w:pStyle w:val="20"/>
              <w:spacing w:before="98"/>
              <w:ind w:left="108"/>
              <w:rPr>
                <w:sz w:val="21"/>
              </w:rPr>
            </w:pPr>
            <w:r>
              <w:rPr>
                <w:rFonts w:ascii="Times New Roman" w:eastAsia="Times New Roman"/>
                <w:sz w:val="21"/>
              </w:rPr>
              <w:t>2,</w:t>
            </w:r>
            <w:r>
              <w:rPr>
                <w:rFonts w:hint="eastAsia" w:ascii="Times New Roman"/>
                <w:sz w:val="21"/>
                <w:lang w:val="en-US"/>
              </w:rPr>
              <w:t>550</w:t>
            </w:r>
            <w:r>
              <w:rPr>
                <w:rFonts w:ascii="Times New Roman" w:eastAsia="Times New Roman"/>
                <w:sz w:val="21"/>
              </w:rPr>
              <w:t>Nm</w:t>
            </w:r>
            <w:r>
              <w:rPr>
                <w:sz w:val="21"/>
              </w:rPr>
              <w:t>，</w:t>
            </w:r>
            <w:r>
              <w:rPr>
                <w:rFonts w:ascii="Times New Roman" w:eastAsia="Times New Roman"/>
                <w:sz w:val="21"/>
              </w:rPr>
              <w:t xml:space="preserve">1,900 </w:t>
            </w:r>
            <w:r>
              <w:rPr>
                <w:sz w:val="21"/>
              </w:rPr>
              <w:t>转</w:t>
            </w:r>
            <w:r>
              <w:rPr>
                <w:rFonts w:ascii="Times New Roman" w:eastAsia="Times New Roman"/>
                <w:sz w:val="21"/>
              </w:rPr>
              <w:t>/</w:t>
            </w:r>
            <w:r>
              <w:rPr>
                <w:sz w:val="21"/>
              </w:rPr>
              <w:t>分</w:t>
            </w:r>
          </w:p>
        </w:tc>
        <w:tc>
          <w:tcPr>
            <w:tcW w:w="870" w:type="dxa"/>
          </w:tcPr>
          <w:p w14:paraId="005D7852">
            <w:pPr>
              <w:pStyle w:val="20"/>
              <w:spacing w:before="112"/>
              <w:ind w:left="152" w:right="142"/>
              <w:jc w:val="center"/>
              <w:rPr>
                <w:rFonts w:ascii="Times New Roman"/>
                <w:sz w:val="21"/>
              </w:rPr>
            </w:pPr>
            <w:r>
              <w:rPr>
                <w:rFonts w:ascii="Times New Roman"/>
                <w:sz w:val="21"/>
              </w:rPr>
              <w:t>12</w:t>
            </w:r>
          </w:p>
        </w:tc>
        <w:tc>
          <w:tcPr>
            <w:tcW w:w="1594" w:type="dxa"/>
          </w:tcPr>
          <w:p w14:paraId="0082D74F">
            <w:pPr>
              <w:pStyle w:val="20"/>
              <w:spacing w:before="98"/>
              <w:ind w:left="107"/>
              <w:rPr>
                <w:sz w:val="21"/>
              </w:rPr>
            </w:pPr>
            <w:r>
              <w:rPr>
                <w:sz w:val="21"/>
              </w:rPr>
              <w:t>排放标准</w:t>
            </w:r>
          </w:p>
        </w:tc>
        <w:tc>
          <w:tcPr>
            <w:tcW w:w="1931" w:type="dxa"/>
          </w:tcPr>
          <w:p w14:paraId="101BEA3B">
            <w:pPr>
              <w:pStyle w:val="20"/>
              <w:spacing w:before="98"/>
              <w:ind w:left="107"/>
              <w:rPr>
                <w:rFonts w:hint="eastAsia" w:eastAsia="宋体"/>
                <w:sz w:val="21"/>
                <w:lang w:val="en-US" w:eastAsia="zh-CN"/>
              </w:rPr>
            </w:pPr>
            <w:r>
              <w:rPr>
                <w:sz w:val="21"/>
              </w:rPr>
              <w:t>国</w:t>
            </w:r>
            <w:r>
              <w:rPr>
                <w:rFonts w:hint="eastAsia"/>
                <w:sz w:val="21"/>
                <w:lang w:eastAsia="zh-CN"/>
              </w:rPr>
              <w:t>六</w:t>
            </w:r>
          </w:p>
        </w:tc>
      </w:tr>
      <w:tr w14:paraId="4B0CFF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0" w:hRule="atLeast"/>
        </w:trPr>
        <w:tc>
          <w:tcPr>
            <w:tcW w:w="9030" w:type="dxa"/>
            <w:gridSpan w:val="6"/>
          </w:tcPr>
          <w:p w14:paraId="508E67D4">
            <w:pPr>
              <w:pStyle w:val="20"/>
              <w:ind w:left="117"/>
              <w:jc w:val="center"/>
              <w:rPr>
                <w:rFonts w:hint="eastAsia" w:eastAsia="宋体"/>
                <w:sz w:val="20"/>
                <w:lang w:eastAsia="zh-CN"/>
              </w:rPr>
            </w:pPr>
            <w:r>
              <w:rPr>
                <w:rFonts w:hint="eastAsia" w:eastAsia="宋体"/>
                <w:sz w:val="20"/>
                <w:lang w:eastAsia="zh-CN"/>
              </w:rPr>
              <w:drawing>
                <wp:inline distT="0" distB="0" distL="114300" distR="114300">
                  <wp:extent cx="5676900" cy="4257675"/>
                  <wp:effectExtent l="0" t="0" r="0" b="9525"/>
                  <wp:docPr id="3" name="图片 3" descr="372615720108268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72615720108268252"/>
                          <pic:cNvPicPr>
                            <a:picLocks noChangeAspect="1"/>
                          </pic:cNvPicPr>
                        </pic:nvPicPr>
                        <pic:blipFill>
                          <a:blip r:embed="rId17"/>
                          <a:stretch>
                            <a:fillRect/>
                          </a:stretch>
                        </pic:blipFill>
                        <pic:spPr>
                          <a:xfrm>
                            <a:off x="0" y="0"/>
                            <a:ext cx="5676900" cy="4257675"/>
                          </a:xfrm>
                          <a:prstGeom prst="rect">
                            <a:avLst/>
                          </a:prstGeom>
                        </pic:spPr>
                      </pic:pic>
                    </a:graphicData>
                  </a:graphic>
                </wp:inline>
              </w:drawing>
            </w:r>
          </w:p>
        </w:tc>
      </w:tr>
    </w:tbl>
    <w:p w14:paraId="6A06820A">
      <w:pPr>
        <w:spacing w:before="81"/>
        <w:rPr>
          <w:b/>
          <w:sz w:val="24"/>
        </w:rPr>
      </w:pPr>
      <w:bookmarkStart w:id="53" w:name="A.2、全液压轴线凹型车组技术参数"/>
      <w:bookmarkEnd w:id="53"/>
    </w:p>
    <w:p w14:paraId="4AE9E2BB">
      <w:pPr>
        <w:spacing w:before="81"/>
        <w:ind w:left="275"/>
        <w:rPr>
          <w:b/>
          <w:sz w:val="24"/>
        </w:rPr>
      </w:pPr>
      <w:r>
        <w:rPr>
          <w:rFonts w:hint="eastAsia"/>
          <w:b/>
          <w:sz w:val="24"/>
          <w:lang w:val="en-US"/>
        </w:rPr>
        <w:t>3.2、</w:t>
      </w:r>
      <w:r>
        <w:rPr>
          <w:b/>
          <w:sz w:val="24"/>
        </w:rPr>
        <w:t>全液压轴线车组技术参数</w:t>
      </w:r>
    </w:p>
    <w:p w14:paraId="224963C4">
      <w:pPr>
        <w:pStyle w:val="19"/>
        <w:tabs>
          <w:tab w:val="left" w:pos="936"/>
        </w:tabs>
        <w:spacing w:before="160"/>
        <w:ind w:left="0" w:firstLine="480" w:firstLineChars="200"/>
        <w:rPr>
          <w:sz w:val="24"/>
        </w:rPr>
      </w:pPr>
      <w:r>
        <w:rPr>
          <w:rFonts w:hint="eastAsia"/>
          <w:sz w:val="24"/>
        </w:rPr>
        <w:t>上海水工</w:t>
      </w:r>
      <w:r>
        <w:rPr>
          <w:sz w:val="24"/>
        </w:rPr>
        <w:t>液压轴线板技术参数表</w:t>
      </w:r>
    </w:p>
    <w:p w14:paraId="2642D634">
      <w:pPr>
        <w:pStyle w:val="5"/>
        <w:spacing w:before="4"/>
        <w:ind w:left="0"/>
        <w:rPr>
          <w:sz w:val="6"/>
        </w:rPr>
      </w:pPr>
    </w:p>
    <w:tbl>
      <w:tblPr>
        <w:tblStyle w:val="13"/>
        <w:tblW w:w="9038" w:type="dxa"/>
        <w:tblInd w:w="4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43"/>
        <w:gridCol w:w="1701"/>
        <w:gridCol w:w="1843"/>
        <w:gridCol w:w="3651"/>
      </w:tblGrid>
      <w:tr w14:paraId="52BAA3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843" w:type="dxa"/>
          </w:tcPr>
          <w:p w14:paraId="0B086111">
            <w:pPr>
              <w:pStyle w:val="20"/>
              <w:spacing w:before="98"/>
              <w:ind w:left="108"/>
              <w:rPr>
                <w:sz w:val="21"/>
              </w:rPr>
            </w:pPr>
            <w:r>
              <w:rPr>
                <w:sz w:val="21"/>
              </w:rPr>
              <w:t>型号</w:t>
            </w:r>
          </w:p>
        </w:tc>
        <w:tc>
          <w:tcPr>
            <w:tcW w:w="1701" w:type="dxa"/>
          </w:tcPr>
          <w:p w14:paraId="429EFB25">
            <w:pPr>
              <w:pStyle w:val="20"/>
              <w:spacing w:before="113"/>
              <w:ind w:left="106"/>
              <w:rPr>
                <w:rFonts w:ascii="Times New Roman"/>
                <w:sz w:val="21"/>
                <w:lang w:val="en-US"/>
              </w:rPr>
            </w:pPr>
            <w:r>
              <w:rPr>
                <w:rFonts w:ascii="Times New Roman"/>
                <w:sz w:val="21"/>
              </w:rPr>
              <w:t>SS902091YC</w:t>
            </w:r>
          </w:p>
        </w:tc>
        <w:tc>
          <w:tcPr>
            <w:tcW w:w="1843" w:type="dxa"/>
          </w:tcPr>
          <w:p w14:paraId="4B072860">
            <w:pPr>
              <w:pStyle w:val="20"/>
              <w:spacing w:before="99"/>
              <w:ind w:left="107"/>
              <w:rPr>
                <w:sz w:val="21"/>
              </w:rPr>
            </w:pPr>
            <w:r>
              <w:rPr>
                <w:rFonts w:hint="eastAsia"/>
                <w:sz w:val="21"/>
              </w:rPr>
              <w:t>车辆品牌</w:t>
            </w:r>
          </w:p>
        </w:tc>
        <w:tc>
          <w:tcPr>
            <w:tcW w:w="3651" w:type="dxa"/>
          </w:tcPr>
          <w:p w14:paraId="1C226B4E">
            <w:pPr>
              <w:pStyle w:val="20"/>
              <w:spacing w:before="99"/>
              <w:ind w:left="107"/>
              <w:rPr>
                <w:sz w:val="21"/>
              </w:rPr>
            </w:pPr>
            <w:r>
              <w:rPr>
                <w:rFonts w:hint="eastAsia"/>
                <w:sz w:val="21"/>
              </w:rPr>
              <w:t>双帆牌</w:t>
            </w:r>
          </w:p>
        </w:tc>
      </w:tr>
      <w:tr w14:paraId="29BC1A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843" w:type="dxa"/>
          </w:tcPr>
          <w:p w14:paraId="6E498F8A">
            <w:pPr>
              <w:pStyle w:val="20"/>
              <w:spacing w:before="99"/>
              <w:ind w:left="108"/>
              <w:rPr>
                <w:sz w:val="21"/>
              </w:rPr>
            </w:pPr>
            <w:r>
              <w:rPr>
                <w:rFonts w:hint="eastAsia"/>
                <w:sz w:val="21"/>
              </w:rPr>
              <w:t>每轴自重</w:t>
            </w:r>
          </w:p>
        </w:tc>
        <w:tc>
          <w:tcPr>
            <w:tcW w:w="1701" w:type="dxa"/>
          </w:tcPr>
          <w:p w14:paraId="4FFC3BE9">
            <w:pPr>
              <w:pStyle w:val="20"/>
              <w:spacing w:before="113"/>
              <w:ind w:left="106"/>
              <w:rPr>
                <w:rFonts w:ascii="Times New Roman"/>
                <w:sz w:val="21"/>
                <w:lang w:val="en-US"/>
              </w:rPr>
            </w:pPr>
            <w:r>
              <w:rPr>
                <w:rFonts w:hint="eastAsia" w:ascii="Times New Roman"/>
                <w:sz w:val="21"/>
                <w:lang w:val="en-US"/>
              </w:rPr>
              <w:t>3.5吨</w:t>
            </w:r>
          </w:p>
        </w:tc>
        <w:tc>
          <w:tcPr>
            <w:tcW w:w="1843" w:type="dxa"/>
          </w:tcPr>
          <w:p w14:paraId="6F55B92B">
            <w:pPr>
              <w:pStyle w:val="20"/>
              <w:spacing w:before="99"/>
              <w:ind w:left="107"/>
              <w:rPr>
                <w:sz w:val="21"/>
              </w:rPr>
            </w:pPr>
            <w:r>
              <w:rPr>
                <w:sz w:val="21"/>
              </w:rPr>
              <w:t>轴载量</w:t>
            </w:r>
          </w:p>
        </w:tc>
        <w:tc>
          <w:tcPr>
            <w:tcW w:w="3651" w:type="dxa"/>
          </w:tcPr>
          <w:p w14:paraId="59776BE6">
            <w:pPr>
              <w:pStyle w:val="20"/>
              <w:spacing w:before="99"/>
              <w:ind w:left="107"/>
              <w:rPr>
                <w:sz w:val="21"/>
              </w:rPr>
            </w:pPr>
            <w:r>
              <w:rPr>
                <w:sz w:val="21"/>
              </w:rPr>
              <w:t xml:space="preserve">约 </w:t>
            </w:r>
            <w:r>
              <w:rPr>
                <w:rFonts w:ascii="Times New Roman" w:eastAsia="Times New Roman"/>
                <w:sz w:val="21"/>
              </w:rPr>
              <w:t xml:space="preserve">22.5 </w:t>
            </w:r>
            <w:r>
              <w:rPr>
                <w:sz w:val="21"/>
              </w:rPr>
              <w:t>吨</w:t>
            </w:r>
          </w:p>
        </w:tc>
      </w:tr>
      <w:tr w14:paraId="762E5C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843" w:type="dxa"/>
          </w:tcPr>
          <w:p w14:paraId="1BD624E4">
            <w:pPr>
              <w:pStyle w:val="20"/>
              <w:spacing w:before="99"/>
              <w:ind w:left="108"/>
              <w:rPr>
                <w:sz w:val="21"/>
              </w:rPr>
            </w:pPr>
            <w:r>
              <w:rPr>
                <w:sz w:val="21"/>
              </w:rPr>
              <w:t>轴距</w:t>
            </w:r>
          </w:p>
        </w:tc>
        <w:tc>
          <w:tcPr>
            <w:tcW w:w="1701" w:type="dxa"/>
          </w:tcPr>
          <w:p w14:paraId="7DC0D724">
            <w:pPr>
              <w:pStyle w:val="20"/>
              <w:spacing w:before="113"/>
              <w:ind w:left="106"/>
              <w:rPr>
                <w:rFonts w:ascii="Times New Roman"/>
                <w:sz w:val="21"/>
              </w:rPr>
            </w:pPr>
            <w:r>
              <w:rPr>
                <w:rFonts w:ascii="Times New Roman"/>
                <w:sz w:val="21"/>
              </w:rPr>
              <w:t>1550mm</w:t>
            </w:r>
          </w:p>
        </w:tc>
        <w:tc>
          <w:tcPr>
            <w:tcW w:w="1843" w:type="dxa"/>
          </w:tcPr>
          <w:p w14:paraId="62BC9643">
            <w:pPr>
              <w:pStyle w:val="20"/>
              <w:spacing w:before="99"/>
              <w:ind w:left="107"/>
              <w:rPr>
                <w:sz w:val="21"/>
              </w:rPr>
            </w:pPr>
            <w:r>
              <w:rPr>
                <w:sz w:val="21"/>
              </w:rPr>
              <w:t>轮距</w:t>
            </w:r>
          </w:p>
        </w:tc>
        <w:tc>
          <w:tcPr>
            <w:tcW w:w="3651" w:type="dxa"/>
          </w:tcPr>
          <w:p w14:paraId="5FF901DD">
            <w:pPr>
              <w:pStyle w:val="20"/>
              <w:spacing w:before="113"/>
              <w:ind w:left="107"/>
              <w:rPr>
                <w:rFonts w:ascii="Times New Roman"/>
                <w:sz w:val="21"/>
              </w:rPr>
            </w:pPr>
            <w:r>
              <w:rPr>
                <w:rFonts w:ascii="Times New Roman"/>
                <w:sz w:val="21"/>
              </w:rPr>
              <w:t>735/1820 mm</w:t>
            </w:r>
          </w:p>
        </w:tc>
      </w:tr>
      <w:tr w14:paraId="5C9FE8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1843" w:type="dxa"/>
          </w:tcPr>
          <w:p w14:paraId="56DF600F">
            <w:pPr>
              <w:pStyle w:val="20"/>
              <w:spacing w:before="99"/>
              <w:ind w:left="108"/>
              <w:rPr>
                <w:sz w:val="21"/>
              </w:rPr>
            </w:pPr>
            <w:r>
              <w:rPr>
                <w:rFonts w:hint="eastAsia"/>
                <w:sz w:val="21"/>
              </w:rPr>
              <w:t>每</w:t>
            </w:r>
            <w:r>
              <w:rPr>
                <w:sz w:val="21"/>
              </w:rPr>
              <w:t>轴线轮胎数</w:t>
            </w:r>
          </w:p>
        </w:tc>
        <w:tc>
          <w:tcPr>
            <w:tcW w:w="1701" w:type="dxa"/>
          </w:tcPr>
          <w:p w14:paraId="65E6B48C">
            <w:pPr>
              <w:pStyle w:val="20"/>
              <w:spacing w:before="99"/>
              <w:ind w:left="106"/>
              <w:rPr>
                <w:sz w:val="21"/>
              </w:rPr>
            </w:pPr>
            <w:r>
              <w:rPr>
                <w:rFonts w:ascii="Times New Roman" w:eastAsia="Times New Roman"/>
                <w:sz w:val="21"/>
              </w:rPr>
              <w:t xml:space="preserve">8 </w:t>
            </w:r>
            <w:r>
              <w:rPr>
                <w:sz w:val="21"/>
              </w:rPr>
              <w:t>只</w:t>
            </w:r>
          </w:p>
        </w:tc>
        <w:tc>
          <w:tcPr>
            <w:tcW w:w="1843" w:type="dxa"/>
          </w:tcPr>
          <w:p w14:paraId="1B1D68CE">
            <w:pPr>
              <w:pStyle w:val="20"/>
              <w:spacing w:before="99"/>
              <w:ind w:left="107"/>
              <w:rPr>
                <w:sz w:val="21"/>
              </w:rPr>
            </w:pPr>
            <w:r>
              <w:rPr>
                <w:sz w:val="21"/>
              </w:rPr>
              <w:t>轮胎规格</w:t>
            </w:r>
          </w:p>
        </w:tc>
        <w:tc>
          <w:tcPr>
            <w:tcW w:w="3651" w:type="dxa"/>
          </w:tcPr>
          <w:p w14:paraId="5AB67DA3">
            <w:pPr>
              <w:pStyle w:val="20"/>
              <w:spacing w:before="99"/>
              <w:ind w:left="107"/>
              <w:rPr>
                <w:sz w:val="21"/>
              </w:rPr>
            </w:pPr>
            <w:r>
              <w:rPr>
                <w:rFonts w:ascii="Times New Roman" w:eastAsia="Times New Roman"/>
                <w:sz w:val="21"/>
              </w:rPr>
              <w:t>215/75R17.5</w:t>
            </w:r>
            <w:r>
              <w:rPr>
                <w:sz w:val="21"/>
              </w:rPr>
              <w:t>（轮辋及轮胎可选用）</w:t>
            </w:r>
          </w:p>
        </w:tc>
      </w:tr>
      <w:tr w14:paraId="674094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843" w:type="dxa"/>
          </w:tcPr>
          <w:p w14:paraId="60E84D45">
            <w:pPr>
              <w:pStyle w:val="20"/>
              <w:spacing w:before="98"/>
              <w:ind w:left="108"/>
              <w:rPr>
                <w:sz w:val="21"/>
              </w:rPr>
            </w:pPr>
            <w:r>
              <w:rPr>
                <w:sz w:val="21"/>
              </w:rPr>
              <w:t>最大转向角度</w:t>
            </w:r>
          </w:p>
        </w:tc>
        <w:tc>
          <w:tcPr>
            <w:tcW w:w="1701" w:type="dxa"/>
          </w:tcPr>
          <w:p w14:paraId="714B79FF">
            <w:pPr>
              <w:pStyle w:val="20"/>
              <w:spacing w:before="98"/>
              <w:ind w:left="106"/>
              <w:rPr>
                <w:sz w:val="21"/>
              </w:rPr>
            </w:pPr>
            <w:r>
              <w:rPr>
                <w:sz w:val="21"/>
              </w:rPr>
              <w:t xml:space="preserve">约 </w:t>
            </w:r>
            <w:r>
              <w:rPr>
                <w:rFonts w:ascii="Times New Roman" w:eastAsia="Times New Roman"/>
                <w:sz w:val="21"/>
              </w:rPr>
              <w:t xml:space="preserve">55 </w:t>
            </w:r>
            <w:r>
              <w:rPr>
                <w:sz w:val="21"/>
              </w:rPr>
              <w:t>度</w:t>
            </w:r>
          </w:p>
        </w:tc>
        <w:tc>
          <w:tcPr>
            <w:tcW w:w="1843" w:type="dxa"/>
          </w:tcPr>
          <w:p w14:paraId="70361F64">
            <w:pPr>
              <w:pStyle w:val="20"/>
              <w:spacing w:before="98"/>
              <w:ind w:left="107"/>
              <w:rPr>
                <w:sz w:val="21"/>
              </w:rPr>
            </w:pPr>
            <w:r>
              <w:rPr>
                <w:sz w:val="21"/>
              </w:rPr>
              <w:t>接近角</w:t>
            </w:r>
            <w:r>
              <w:rPr>
                <w:rFonts w:ascii="Times New Roman" w:eastAsia="Times New Roman"/>
                <w:sz w:val="21"/>
              </w:rPr>
              <w:t>/</w:t>
            </w:r>
            <w:r>
              <w:rPr>
                <w:sz w:val="21"/>
              </w:rPr>
              <w:t>离去角</w:t>
            </w:r>
          </w:p>
        </w:tc>
        <w:tc>
          <w:tcPr>
            <w:tcW w:w="3651" w:type="dxa"/>
          </w:tcPr>
          <w:p w14:paraId="607B0DE7">
            <w:pPr>
              <w:pStyle w:val="20"/>
              <w:spacing w:before="98"/>
              <w:ind w:left="107"/>
              <w:rPr>
                <w:sz w:val="21"/>
              </w:rPr>
            </w:pPr>
            <w:r>
              <w:rPr>
                <w:spacing w:val="-27"/>
                <w:sz w:val="21"/>
              </w:rPr>
              <w:t xml:space="preserve">约 </w:t>
            </w:r>
            <w:r>
              <w:rPr>
                <w:rFonts w:ascii="Times New Roman" w:eastAsia="Times New Roman"/>
                <w:sz w:val="21"/>
              </w:rPr>
              <w:t xml:space="preserve">20 </w:t>
            </w:r>
            <w:r>
              <w:rPr>
                <w:sz w:val="21"/>
              </w:rPr>
              <w:t>度</w:t>
            </w:r>
            <w:r>
              <w:rPr>
                <w:rFonts w:ascii="Times New Roman" w:eastAsia="Times New Roman"/>
                <w:sz w:val="21"/>
              </w:rPr>
              <w:t>/30</w:t>
            </w:r>
            <w:r>
              <w:rPr>
                <w:rFonts w:ascii="Times New Roman" w:eastAsia="Times New Roman"/>
                <w:spacing w:val="51"/>
                <w:sz w:val="21"/>
              </w:rPr>
              <w:t xml:space="preserve"> </w:t>
            </w:r>
            <w:r>
              <w:rPr>
                <w:sz w:val="21"/>
              </w:rPr>
              <w:t>度</w:t>
            </w:r>
          </w:p>
        </w:tc>
      </w:tr>
      <w:tr w14:paraId="3430BB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843" w:type="dxa"/>
          </w:tcPr>
          <w:p w14:paraId="54723712">
            <w:pPr>
              <w:pStyle w:val="20"/>
              <w:spacing w:before="98"/>
              <w:ind w:left="108"/>
              <w:rPr>
                <w:sz w:val="21"/>
              </w:rPr>
            </w:pPr>
            <w:r>
              <w:rPr>
                <w:sz w:val="21"/>
              </w:rPr>
              <w:t>货台宽度</w:t>
            </w:r>
          </w:p>
        </w:tc>
        <w:tc>
          <w:tcPr>
            <w:tcW w:w="1701" w:type="dxa"/>
          </w:tcPr>
          <w:p w14:paraId="653744E7">
            <w:pPr>
              <w:pStyle w:val="20"/>
              <w:spacing w:before="112"/>
              <w:ind w:left="106"/>
              <w:rPr>
                <w:rFonts w:ascii="Times New Roman"/>
                <w:sz w:val="21"/>
              </w:rPr>
            </w:pPr>
            <w:r>
              <w:rPr>
                <w:rFonts w:ascii="Times New Roman"/>
                <w:sz w:val="21"/>
              </w:rPr>
              <w:t>3000 mm</w:t>
            </w:r>
          </w:p>
        </w:tc>
        <w:tc>
          <w:tcPr>
            <w:tcW w:w="1843" w:type="dxa"/>
          </w:tcPr>
          <w:p w14:paraId="63DCF34B">
            <w:pPr>
              <w:pStyle w:val="20"/>
              <w:spacing w:before="98"/>
              <w:ind w:left="107"/>
              <w:rPr>
                <w:sz w:val="21"/>
              </w:rPr>
            </w:pPr>
            <w:r>
              <w:rPr>
                <w:sz w:val="21"/>
              </w:rPr>
              <w:t>两纵列货台高度</w:t>
            </w:r>
          </w:p>
        </w:tc>
        <w:tc>
          <w:tcPr>
            <w:tcW w:w="3651" w:type="dxa"/>
          </w:tcPr>
          <w:p w14:paraId="75717C58">
            <w:pPr>
              <w:pStyle w:val="20"/>
              <w:spacing w:before="99" w:line="211" w:lineRule="exact"/>
              <w:ind w:left="107"/>
              <w:rPr>
                <w:rFonts w:ascii="Times New Roman" w:eastAsia="Times New Roman"/>
                <w:sz w:val="21"/>
              </w:rPr>
            </w:pPr>
            <w:r>
              <w:rPr>
                <w:w w:val="99"/>
                <w:sz w:val="21"/>
              </w:rPr>
              <w:t>约</w:t>
            </w:r>
            <w:r>
              <w:rPr>
                <w:spacing w:val="-53"/>
                <w:sz w:val="21"/>
              </w:rPr>
              <w:t xml:space="preserve"> </w:t>
            </w:r>
            <w:r>
              <w:rPr>
                <w:rFonts w:ascii="Times New Roman" w:eastAsia="Times New Roman"/>
                <w:spacing w:val="1"/>
                <w:w w:val="99"/>
                <w:sz w:val="21"/>
              </w:rPr>
              <w:t>108</w:t>
            </w:r>
            <w:r>
              <w:rPr>
                <w:rFonts w:ascii="Times New Roman" w:eastAsia="Times New Roman"/>
                <w:spacing w:val="-2"/>
                <w:w w:val="99"/>
                <w:sz w:val="21"/>
              </w:rPr>
              <w:t>0</w:t>
            </w:r>
            <w:r>
              <w:rPr>
                <w:rFonts w:ascii="Times New Roman" w:eastAsia="Times New Roman"/>
                <w:w w:val="106"/>
                <w:position w:val="8"/>
                <w:sz w:val="10"/>
              </w:rPr>
              <w:t>+</w:t>
            </w:r>
            <w:r>
              <w:rPr>
                <w:rFonts w:ascii="Times New Roman" w:eastAsia="Times New Roman"/>
                <w:spacing w:val="-11"/>
                <w:position w:val="8"/>
                <w:sz w:val="10"/>
              </w:rPr>
              <w:t xml:space="preserve"> </w:t>
            </w:r>
            <w:r>
              <w:rPr>
                <w:rFonts w:ascii="Times New Roman" w:eastAsia="Times New Roman"/>
                <w:w w:val="106"/>
                <w:position w:val="8"/>
                <w:sz w:val="10"/>
              </w:rPr>
              <w:t>2</w:t>
            </w:r>
            <w:r>
              <w:rPr>
                <w:rFonts w:ascii="Times New Roman" w:eastAsia="Times New Roman"/>
                <w:spacing w:val="-9"/>
                <w:position w:val="8"/>
                <w:sz w:val="10"/>
              </w:rPr>
              <w:t xml:space="preserve"> </w:t>
            </w:r>
            <w:r>
              <w:rPr>
                <w:rFonts w:ascii="Times New Roman" w:eastAsia="Times New Roman"/>
                <w:w w:val="106"/>
                <w:position w:val="8"/>
                <w:sz w:val="10"/>
              </w:rPr>
              <w:t>7</w:t>
            </w:r>
            <w:r>
              <w:rPr>
                <w:rFonts w:ascii="Times New Roman" w:eastAsia="Times New Roman"/>
                <w:spacing w:val="-9"/>
                <w:position w:val="8"/>
                <w:sz w:val="10"/>
              </w:rPr>
              <w:t xml:space="preserve"> </w:t>
            </w:r>
            <w:r>
              <w:rPr>
                <w:rFonts w:ascii="Times New Roman" w:eastAsia="Times New Roman"/>
                <w:spacing w:val="2"/>
                <w:w w:val="106"/>
                <w:position w:val="8"/>
                <w:sz w:val="10"/>
              </w:rPr>
              <w:t>0</w:t>
            </w:r>
            <w:r>
              <w:rPr>
                <w:rFonts w:ascii="Times New Roman" w:eastAsia="Times New Roman"/>
                <w:w w:val="99"/>
                <w:sz w:val="21"/>
              </w:rPr>
              <w:t>mm</w:t>
            </w:r>
          </w:p>
          <w:p w14:paraId="774B2FEE">
            <w:pPr>
              <w:pStyle w:val="20"/>
              <w:spacing w:line="57" w:lineRule="exact"/>
              <w:ind w:left="788"/>
              <w:rPr>
                <w:rFonts w:ascii="Times New Roman"/>
                <w:sz w:val="10"/>
              </w:rPr>
            </w:pPr>
            <w:r>
              <w:rPr>
                <w:rFonts w:ascii="Times New Roman"/>
                <w:w w:val="105"/>
                <w:sz w:val="10"/>
              </w:rPr>
              <w:t>-300</w:t>
            </w:r>
          </w:p>
        </w:tc>
      </w:tr>
      <w:tr w14:paraId="013CF2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1843" w:type="dxa"/>
          </w:tcPr>
          <w:p w14:paraId="2B718218">
            <w:pPr>
              <w:pStyle w:val="20"/>
              <w:spacing w:before="100"/>
              <w:ind w:left="108"/>
              <w:rPr>
                <w:sz w:val="21"/>
              </w:rPr>
            </w:pPr>
            <w:r>
              <w:rPr>
                <w:sz w:val="21"/>
              </w:rPr>
              <w:t>车架型式</w:t>
            </w:r>
          </w:p>
        </w:tc>
        <w:tc>
          <w:tcPr>
            <w:tcW w:w="1701" w:type="dxa"/>
          </w:tcPr>
          <w:p w14:paraId="4DD42E16">
            <w:pPr>
              <w:pStyle w:val="20"/>
              <w:spacing w:before="100"/>
              <w:ind w:left="106"/>
              <w:rPr>
                <w:sz w:val="21"/>
              </w:rPr>
            </w:pPr>
            <w:r>
              <w:rPr>
                <w:sz w:val="21"/>
              </w:rPr>
              <w:t>平板网格</w:t>
            </w:r>
          </w:p>
        </w:tc>
        <w:tc>
          <w:tcPr>
            <w:tcW w:w="1843" w:type="dxa"/>
          </w:tcPr>
          <w:p w14:paraId="1D32AB12">
            <w:pPr>
              <w:pStyle w:val="20"/>
              <w:spacing w:before="100"/>
              <w:ind w:left="107"/>
              <w:rPr>
                <w:sz w:val="21"/>
              </w:rPr>
            </w:pPr>
            <w:r>
              <w:rPr>
                <w:sz w:val="21"/>
              </w:rPr>
              <w:t>制动系统</w:t>
            </w:r>
          </w:p>
        </w:tc>
        <w:tc>
          <w:tcPr>
            <w:tcW w:w="3651" w:type="dxa"/>
          </w:tcPr>
          <w:p w14:paraId="66CD3E51">
            <w:pPr>
              <w:pStyle w:val="20"/>
              <w:spacing w:before="100" w:line="267" w:lineRule="exact"/>
              <w:ind w:left="107"/>
              <w:rPr>
                <w:sz w:val="21"/>
              </w:rPr>
            </w:pPr>
            <w:r>
              <w:rPr>
                <w:sz w:val="21"/>
              </w:rPr>
              <w:t>双管路控制双蹄片作用于全部车轮上</w:t>
            </w:r>
          </w:p>
        </w:tc>
      </w:tr>
    </w:tbl>
    <w:p w14:paraId="511A3E15">
      <w:pPr>
        <w:pStyle w:val="5"/>
        <w:ind w:left="409"/>
        <w:rPr>
          <w:rFonts w:hint="eastAsia" w:eastAsia="宋体"/>
          <w:sz w:val="20"/>
          <w:lang w:eastAsia="zh-CN"/>
        </w:rPr>
      </w:pPr>
      <w:r>
        <w:rPr>
          <w:rFonts w:hint="eastAsia" w:eastAsia="宋体"/>
          <w:sz w:val="20"/>
          <w:lang w:eastAsia="zh-CN"/>
        </w:rPr>
        <w:drawing>
          <wp:inline distT="0" distB="0" distL="114300" distR="114300">
            <wp:extent cx="5737860" cy="2570480"/>
            <wp:effectExtent l="0" t="0" r="15240" b="1270"/>
            <wp:docPr id="1" name="图片 1" descr="微信图片_20230526125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526125308"/>
                    <pic:cNvPicPr>
                      <a:picLocks noChangeAspect="1"/>
                    </pic:cNvPicPr>
                  </pic:nvPicPr>
                  <pic:blipFill>
                    <a:blip r:embed="rId18"/>
                    <a:srcRect l="8208" t="23306" b="20472"/>
                    <a:stretch>
                      <a:fillRect/>
                    </a:stretch>
                  </pic:blipFill>
                  <pic:spPr>
                    <a:xfrm>
                      <a:off x="0" y="0"/>
                      <a:ext cx="5737860" cy="2570480"/>
                    </a:xfrm>
                    <a:prstGeom prst="rect">
                      <a:avLst/>
                    </a:prstGeom>
                  </pic:spPr>
                </pic:pic>
              </a:graphicData>
            </a:graphic>
          </wp:inline>
        </w:drawing>
      </w:r>
    </w:p>
    <w:p w14:paraId="3A2E12BC">
      <w:pPr>
        <w:pStyle w:val="5"/>
        <w:ind w:left="0"/>
        <w:rPr>
          <w:sz w:val="8"/>
        </w:rPr>
      </w:pPr>
    </w:p>
    <w:p w14:paraId="0D998C8F">
      <w:pPr>
        <w:pStyle w:val="11"/>
        <w:jc w:val="left"/>
      </w:pPr>
      <w:bookmarkStart w:id="54" w:name="_bookmark14"/>
      <w:bookmarkEnd w:id="54"/>
      <w:bookmarkStart w:id="55" w:name="六、电抗器运输方案"/>
      <w:bookmarkEnd w:id="55"/>
      <w:bookmarkStart w:id="56" w:name="五、法规依据"/>
      <w:bookmarkEnd w:id="56"/>
      <w:bookmarkStart w:id="57" w:name="A.3、车组牵引力校核计算"/>
      <w:bookmarkEnd w:id="57"/>
      <w:bookmarkStart w:id="58" w:name="_bookmark17"/>
      <w:bookmarkEnd w:id="58"/>
      <w:bookmarkStart w:id="59" w:name="_Toc92360385"/>
      <w:bookmarkStart w:id="60" w:name="_Toc32111"/>
      <w:r>
        <w:rPr>
          <w:rFonts w:hint="eastAsia"/>
        </w:rPr>
        <w:t>六</w:t>
      </w:r>
      <w:r>
        <w:t>、</w:t>
      </w:r>
      <w:r>
        <w:rPr>
          <w:rFonts w:hint="eastAsia"/>
        </w:rPr>
        <w:t>变压</w:t>
      </w:r>
      <w:r>
        <w:t>器运输方案</w:t>
      </w:r>
      <w:bookmarkEnd w:id="59"/>
      <w:bookmarkEnd w:id="60"/>
    </w:p>
    <w:p w14:paraId="05337099">
      <w:pPr>
        <w:pStyle w:val="3"/>
        <w:spacing w:before="0" w:beforeLines="0" w:after="0" w:afterLines="0" w:line="360" w:lineRule="auto"/>
      </w:pPr>
      <w:bookmarkStart w:id="61" w:name="1、运输方案概述"/>
      <w:bookmarkEnd w:id="61"/>
      <w:bookmarkStart w:id="62" w:name="_bookmark18"/>
      <w:bookmarkEnd w:id="62"/>
      <w:bookmarkStart w:id="63" w:name="_Toc29256"/>
      <w:bookmarkStart w:id="64" w:name="_Toc92360386"/>
      <w:r>
        <w:t>1、运输方案概述</w:t>
      </w:r>
      <w:bookmarkEnd w:id="63"/>
      <w:bookmarkEnd w:id="64"/>
    </w:p>
    <w:p w14:paraId="11574D69">
      <w:pPr>
        <w:pStyle w:val="5"/>
        <w:spacing w:line="360" w:lineRule="auto"/>
        <w:ind w:right="304" w:firstLine="420"/>
        <w:jc w:val="both"/>
      </w:pPr>
      <w:r>
        <w:rPr>
          <w:spacing w:val="-22"/>
        </w:rPr>
        <w:t>结合设备特性及运输线路的可行性、安全性及时效性等多方面因素综合考量，</w:t>
      </w:r>
      <w:r>
        <w:rPr>
          <w:rFonts w:hint="eastAsia"/>
          <w:spacing w:val="-22"/>
          <w:lang w:eastAsia="zh-CN"/>
        </w:rPr>
        <w:t>盐城榆河</w:t>
      </w:r>
      <w:r>
        <w:rPr>
          <w:rFonts w:hint="eastAsia"/>
          <w:spacing w:val="-22"/>
        </w:rPr>
        <w:t>变电站变压</w:t>
      </w:r>
      <w:r>
        <w:rPr>
          <w:spacing w:val="-17"/>
        </w:rPr>
        <w:t xml:space="preserve">器采用全程公路运输，全程公路运输约 </w:t>
      </w:r>
      <w:r>
        <w:rPr>
          <w:rFonts w:hint="eastAsia"/>
          <w:spacing w:val="-17"/>
          <w:lang w:val="en-US" w:eastAsia="zh-CN"/>
        </w:rPr>
        <w:t>900</w:t>
      </w:r>
      <w:r>
        <w:rPr>
          <w:rFonts w:hint="eastAsia"/>
        </w:rPr>
        <w:t>km</w:t>
      </w:r>
      <w:r>
        <w:rPr>
          <w:spacing w:val="-13"/>
        </w:rPr>
        <w:t>。根据本项目设备运输的特性，将整个项目实施分为如下阶段：</w:t>
      </w:r>
    </w:p>
    <w:p w14:paraId="534C3DB1">
      <w:pPr>
        <w:pStyle w:val="5"/>
        <w:spacing w:line="360" w:lineRule="auto"/>
      </w:pPr>
      <w:r>
        <w:rPr>
          <w:rFonts w:hint="eastAsia"/>
          <w:lang w:val="en-US"/>
        </w:rPr>
        <w:t>1.1、</w:t>
      </w:r>
      <w:r>
        <w:rPr>
          <w:rFonts w:hint="eastAsia"/>
        </w:rPr>
        <w:t>变压</w:t>
      </w:r>
      <w:r>
        <w:t>器装</w:t>
      </w:r>
      <w:r>
        <w:rPr>
          <w:rFonts w:hint="eastAsia"/>
        </w:rPr>
        <w:t>车加固</w:t>
      </w:r>
    </w:p>
    <w:p w14:paraId="7E720643">
      <w:pPr>
        <w:pStyle w:val="5"/>
        <w:spacing w:line="360" w:lineRule="auto"/>
      </w:pPr>
      <w:r>
        <w:rPr>
          <w:rFonts w:hint="eastAsia"/>
          <w:lang w:val="en-US"/>
        </w:rPr>
        <w:t>1.2、</w:t>
      </w:r>
      <w:r>
        <w:t>采用全程公路运输的方式运输：</w:t>
      </w:r>
      <w:r>
        <w:rPr>
          <w:rFonts w:hint="eastAsia"/>
          <w:lang w:eastAsia="zh-CN"/>
        </w:rPr>
        <w:t>保变电气</w:t>
      </w:r>
      <w:r>
        <w:t>--</w:t>
      </w:r>
      <w:r>
        <w:rPr>
          <w:rFonts w:hint="eastAsia"/>
          <w:lang w:eastAsia="zh-CN"/>
        </w:rPr>
        <w:t>盐城榆河</w:t>
      </w:r>
      <w:r>
        <w:rPr>
          <w:rFonts w:hint="eastAsia"/>
        </w:rPr>
        <w:t>变电站</w:t>
      </w:r>
      <w:r>
        <w:t>；</w:t>
      </w:r>
    </w:p>
    <w:p w14:paraId="50BCC0CF">
      <w:pPr>
        <w:spacing w:line="360" w:lineRule="auto"/>
        <w:ind w:right="3689" w:firstLine="240" w:firstLineChars="100"/>
      </w:pPr>
      <w:r>
        <w:rPr>
          <w:rFonts w:hint="eastAsia"/>
          <w:sz w:val="24"/>
          <w:lang w:val="en-US"/>
        </w:rPr>
        <w:t>1.3、</w:t>
      </w:r>
      <w:r>
        <w:rPr>
          <w:rFonts w:hint="eastAsia"/>
          <w:sz w:val="24"/>
        </w:rPr>
        <w:t>变压</w:t>
      </w:r>
      <w:r>
        <w:rPr>
          <w:sz w:val="24"/>
        </w:rPr>
        <w:t>器采用人工卸车推移的方式卸车上台就位。</w:t>
      </w:r>
    </w:p>
    <w:p w14:paraId="42B93884">
      <w:pPr>
        <w:pStyle w:val="3"/>
        <w:spacing w:before="120" w:after="120"/>
      </w:pPr>
      <w:bookmarkStart w:id="65" w:name="_bookmark19"/>
      <w:bookmarkEnd w:id="65"/>
      <w:bookmarkStart w:id="66" w:name="2、电抗器保变电气车间装车"/>
      <w:bookmarkEnd w:id="66"/>
      <w:bookmarkStart w:id="67" w:name="_Toc92360387"/>
      <w:bookmarkStart w:id="68" w:name="_Toc26576"/>
      <w:r>
        <w:t>2、</w:t>
      </w:r>
      <w:r>
        <w:rPr>
          <w:rFonts w:hint="eastAsia"/>
        </w:rPr>
        <w:t>变压</w:t>
      </w:r>
      <w:r>
        <w:t>器装车</w:t>
      </w:r>
      <w:bookmarkEnd w:id="67"/>
      <w:bookmarkEnd w:id="68"/>
    </w:p>
    <w:p w14:paraId="14B9E5D1">
      <w:pPr>
        <w:pStyle w:val="19"/>
        <w:numPr>
          <w:ilvl w:val="1"/>
          <w:numId w:val="3"/>
        </w:numPr>
        <w:tabs>
          <w:tab w:val="left" w:pos="658"/>
        </w:tabs>
        <w:spacing w:before="161"/>
        <w:ind w:hanging="383"/>
        <w:rPr>
          <w:b/>
          <w:sz w:val="24"/>
        </w:rPr>
      </w:pPr>
      <w:bookmarkStart w:id="69" w:name="2.1、保变电气车间装车流程"/>
      <w:bookmarkEnd w:id="69"/>
      <w:r>
        <w:rPr>
          <w:b/>
          <w:spacing w:val="10"/>
          <w:sz w:val="24"/>
        </w:rPr>
        <w:t>、</w:t>
      </w:r>
      <w:r>
        <w:rPr>
          <w:rFonts w:hint="eastAsia"/>
          <w:b/>
          <w:spacing w:val="10"/>
          <w:sz w:val="24"/>
          <w:lang w:eastAsia="zh-CN"/>
        </w:rPr>
        <w:t>保变电气</w:t>
      </w:r>
      <w:r>
        <w:rPr>
          <w:b/>
          <w:spacing w:val="10"/>
          <w:sz w:val="24"/>
        </w:rPr>
        <w:t>装车流程</w:t>
      </w:r>
    </w:p>
    <w:p w14:paraId="7015A05D">
      <w:pPr>
        <w:pStyle w:val="19"/>
        <w:tabs>
          <w:tab w:val="left" w:pos="658"/>
        </w:tabs>
        <w:spacing w:before="161"/>
        <w:ind w:left="274" w:firstLine="0"/>
        <w:rPr>
          <w:b/>
          <w:sz w:val="24"/>
        </w:rPr>
      </w:pPr>
    </w:p>
    <w:p w14:paraId="0C8C42EB">
      <w:pPr>
        <w:pStyle w:val="5"/>
        <w:spacing w:before="3"/>
        <w:ind w:left="0"/>
        <w:rPr>
          <w:b/>
          <w:sz w:val="6"/>
        </w:rPr>
      </w:pPr>
    </w:p>
    <w:tbl>
      <w:tblPr>
        <w:tblStyle w:val="13"/>
        <w:tblW w:w="6820" w:type="dxa"/>
        <w:tblInd w:w="14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0"/>
      </w:tblGrid>
      <w:tr w14:paraId="4D7901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820" w:type="dxa"/>
          </w:tcPr>
          <w:p w14:paraId="52C72523">
            <w:pPr>
              <w:pStyle w:val="20"/>
              <w:spacing w:before="80"/>
              <w:ind w:left="748" w:right="741"/>
              <w:jc w:val="center"/>
              <w:rPr>
                <w:sz w:val="24"/>
              </w:rPr>
            </w:pPr>
            <w:r>
              <w:rPr>
                <w:sz w:val="24"/>
              </w:rPr>
              <w:t>车辆提前组装就位待装</w:t>
            </w:r>
          </w:p>
        </w:tc>
      </w:tr>
      <w:tr w14:paraId="2F6DD0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Borders>
              <w:left w:val="dotted" w:color="000000" w:sz="4" w:space="0"/>
              <w:right w:val="dotted" w:color="000000" w:sz="4" w:space="0"/>
            </w:tcBorders>
          </w:tcPr>
          <w:p w14:paraId="36D82B34">
            <w:pPr>
              <w:pStyle w:val="20"/>
              <w:spacing w:before="82"/>
              <w:ind w:left="7"/>
              <w:jc w:val="center"/>
              <w:rPr>
                <w:sz w:val="24"/>
              </w:rPr>
            </w:pPr>
            <w:r>
              <w:rPr>
                <w:sz w:val="24"/>
              </w:rPr>
              <w:t>↓</w:t>
            </w:r>
          </w:p>
        </w:tc>
      </w:tr>
      <w:tr w14:paraId="66D876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Pr>
          <w:p w14:paraId="4E0DEFD5">
            <w:pPr>
              <w:pStyle w:val="20"/>
              <w:spacing w:before="81"/>
              <w:ind w:left="748" w:right="741"/>
              <w:jc w:val="center"/>
              <w:rPr>
                <w:sz w:val="24"/>
              </w:rPr>
            </w:pPr>
            <w:r>
              <w:rPr>
                <w:sz w:val="24"/>
              </w:rPr>
              <w:t>车间运输组通知装车，装载车组到达指定装车位置</w:t>
            </w:r>
          </w:p>
        </w:tc>
      </w:tr>
      <w:tr w14:paraId="5922A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Borders>
              <w:left w:val="dotted" w:color="000000" w:sz="4" w:space="0"/>
              <w:right w:val="dotted" w:color="000000" w:sz="4" w:space="0"/>
            </w:tcBorders>
          </w:tcPr>
          <w:p w14:paraId="39B95956">
            <w:pPr>
              <w:pStyle w:val="20"/>
              <w:spacing w:before="81"/>
              <w:ind w:left="7"/>
              <w:jc w:val="center"/>
              <w:rPr>
                <w:sz w:val="24"/>
              </w:rPr>
            </w:pPr>
            <w:r>
              <w:rPr>
                <w:sz w:val="24"/>
              </w:rPr>
              <w:t>↓</w:t>
            </w:r>
          </w:p>
        </w:tc>
      </w:tr>
      <w:tr w14:paraId="72B10C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820" w:type="dxa"/>
          </w:tcPr>
          <w:p w14:paraId="16E84CAC">
            <w:pPr>
              <w:pStyle w:val="20"/>
              <w:spacing w:before="80"/>
              <w:ind w:left="748" w:right="741"/>
              <w:jc w:val="center"/>
              <w:rPr>
                <w:sz w:val="24"/>
              </w:rPr>
            </w:pPr>
            <w:r>
              <w:rPr>
                <w:sz w:val="24"/>
              </w:rPr>
              <w:t>利用行吊将</w:t>
            </w:r>
            <w:r>
              <w:rPr>
                <w:rFonts w:hint="eastAsia"/>
                <w:sz w:val="24"/>
              </w:rPr>
              <w:t>变压</w:t>
            </w:r>
            <w:r>
              <w:rPr>
                <w:sz w:val="24"/>
              </w:rPr>
              <w:t>器缓缓吊起并平移到车组上方</w:t>
            </w:r>
          </w:p>
        </w:tc>
      </w:tr>
      <w:tr w14:paraId="689E69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Borders>
              <w:left w:val="dotted" w:color="000000" w:sz="4" w:space="0"/>
              <w:right w:val="dotted" w:color="000000" w:sz="4" w:space="0"/>
            </w:tcBorders>
          </w:tcPr>
          <w:p w14:paraId="28044D63">
            <w:pPr>
              <w:pStyle w:val="20"/>
              <w:spacing w:before="80"/>
              <w:ind w:left="7"/>
              <w:jc w:val="center"/>
              <w:rPr>
                <w:sz w:val="24"/>
              </w:rPr>
            </w:pPr>
            <w:r>
              <w:rPr>
                <w:sz w:val="24"/>
              </w:rPr>
              <w:t>↓</w:t>
            </w:r>
          </w:p>
        </w:tc>
      </w:tr>
      <w:tr w14:paraId="3069CD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Pr>
          <w:p w14:paraId="5BDD2412">
            <w:pPr>
              <w:pStyle w:val="20"/>
              <w:spacing w:before="80"/>
              <w:ind w:left="748" w:right="741"/>
              <w:jc w:val="center"/>
              <w:rPr>
                <w:sz w:val="24"/>
              </w:rPr>
            </w:pPr>
            <w:r>
              <w:rPr>
                <w:rFonts w:hint="eastAsia"/>
                <w:sz w:val="24"/>
              </w:rPr>
              <w:t>变压</w:t>
            </w:r>
            <w:r>
              <w:rPr>
                <w:sz w:val="24"/>
              </w:rPr>
              <w:t>器重心与车组装载中心位置重合</w:t>
            </w:r>
          </w:p>
        </w:tc>
      </w:tr>
      <w:tr w14:paraId="5E3659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Borders>
              <w:left w:val="dotted" w:color="000000" w:sz="4" w:space="0"/>
              <w:right w:val="dotted" w:color="000000" w:sz="4" w:space="0"/>
            </w:tcBorders>
          </w:tcPr>
          <w:p w14:paraId="2BCE17EC">
            <w:pPr>
              <w:pStyle w:val="20"/>
              <w:spacing w:before="82"/>
              <w:ind w:left="7"/>
              <w:jc w:val="center"/>
              <w:rPr>
                <w:sz w:val="24"/>
              </w:rPr>
            </w:pPr>
            <w:r>
              <w:rPr>
                <w:sz w:val="24"/>
              </w:rPr>
              <w:t>↓</w:t>
            </w:r>
          </w:p>
        </w:tc>
      </w:tr>
      <w:tr w14:paraId="230832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6820" w:type="dxa"/>
          </w:tcPr>
          <w:p w14:paraId="5EF8BC37">
            <w:pPr>
              <w:pStyle w:val="20"/>
              <w:spacing w:before="81"/>
              <w:ind w:left="748" w:right="741"/>
              <w:jc w:val="center"/>
              <w:rPr>
                <w:sz w:val="24"/>
              </w:rPr>
            </w:pPr>
            <w:r>
              <w:rPr>
                <w:rFonts w:hint="eastAsia"/>
                <w:sz w:val="24"/>
              </w:rPr>
              <w:t>变压</w:t>
            </w:r>
            <w:r>
              <w:rPr>
                <w:sz w:val="24"/>
              </w:rPr>
              <w:t>器缓缓下降，使</w:t>
            </w:r>
            <w:r>
              <w:rPr>
                <w:rFonts w:hint="eastAsia"/>
                <w:sz w:val="24"/>
              </w:rPr>
              <w:t>变压</w:t>
            </w:r>
            <w:r>
              <w:rPr>
                <w:sz w:val="24"/>
              </w:rPr>
              <w:t>器挂角坐落在</w:t>
            </w:r>
            <w:r>
              <w:rPr>
                <w:rFonts w:hint="eastAsia"/>
                <w:sz w:val="24"/>
              </w:rPr>
              <w:t>车</w:t>
            </w:r>
            <w:r>
              <w:rPr>
                <w:sz w:val="24"/>
              </w:rPr>
              <w:t>板上</w:t>
            </w:r>
          </w:p>
        </w:tc>
      </w:tr>
      <w:tr w14:paraId="2285C4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6820" w:type="dxa"/>
            <w:tcBorders>
              <w:left w:val="dotted" w:color="000000" w:sz="4" w:space="0"/>
              <w:right w:val="dotted" w:color="000000" w:sz="4" w:space="0"/>
            </w:tcBorders>
          </w:tcPr>
          <w:p w14:paraId="0B139114">
            <w:pPr>
              <w:pStyle w:val="20"/>
              <w:spacing w:before="81"/>
              <w:ind w:left="7"/>
              <w:jc w:val="center"/>
              <w:rPr>
                <w:sz w:val="24"/>
              </w:rPr>
            </w:pPr>
            <w:r>
              <w:rPr>
                <w:sz w:val="24"/>
              </w:rPr>
              <w:t>↓</w:t>
            </w:r>
          </w:p>
        </w:tc>
      </w:tr>
      <w:tr w14:paraId="3C6524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820" w:type="dxa"/>
          </w:tcPr>
          <w:p w14:paraId="6530C534">
            <w:pPr>
              <w:pStyle w:val="20"/>
              <w:spacing w:before="81"/>
              <w:ind w:left="748" w:right="741"/>
              <w:jc w:val="center"/>
              <w:rPr>
                <w:sz w:val="24"/>
              </w:rPr>
            </w:pPr>
            <w:r>
              <w:rPr>
                <w:sz w:val="24"/>
              </w:rPr>
              <w:t>行吊微调确定最终装载位置，行吊离钩完成装车</w:t>
            </w:r>
          </w:p>
        </w:tc>
      </w:tr>
    </w:tbl>
    <w:p w14:paraId="61785590">
      <w:pPr>
        <w:pStyle w:val="5"/>
        <w:spacing w:line="20" w:lineRule="exact"/>
        <w:ind w:left="1402"/>
        <w:rPr>
          <w:sz w:val="2"/>
        </w:rPr>
      </w:pPr>
      <w:r>
        <w:rPr>
          <w:sz w:val="2"/>
        </w:rPr>
        <w:pict>
          <v:group id="_x0000_s1035" o:spid="_x0000_s1035" o:spt="203" style="height:0.5pt;width:340.55pt;" coordsize="6811,10">
            <o:lock v:ext="edit"/>
            <v:line id="_x0000_s1036" o:spid="_x0000_s1036" o:spt="20" style="position:absolute;left:0;top:5;height:0;width:6810;" coordsize="21600,21600">
              <v:path arrowok="t"/>
              <v:fill focussize="0,0"/>
              <v:stroke weight="0.48pt"/>
              <v:imagedata o:title=""/>
              <o:lock v:ext="edit"/>
            </v:line>
            <w10:wrap type="none"/>
            <w10:anchorlock/>
          </v:group>
        </w:pict>
      </w:r>
    </w:p>
    <w:p w14:paraId="787F639A">
      <w:pPr>
        <w:pStyle w:val="5"/>
        <w:spacing w:before="1"/>
        <w:ind w:left="0"/>
        <w:rPr>
          <w:b/>
          <w:sz w:val="8"/>
        </w:rPr>
      </w:pPr>
    </w:p>
    <w:p w14:paraId="2CFE10FD">
      <w:pPr>
        <w:pStyle w:val="5"/>
        <w:spacing w:line="240" w:lineRule="exact"/>
        <w:ind w:left="4692"/>
        <w:rPr>
          <w:sz w:val="20"/>
        </w:rPr>
      </w:pPr>
      <w:r>
        <w:rPr>
          <w:position w:val="-4"/>
          <w:sz w:val="20"/>
        </w:rPr>
        <w:pict>
          <v:shape id="_x0000_s1269" o:spid="_x0000_s1269" o:spt="202" type="#_x0000_t202" style="height:12pt;width:13pt;" filled="f" stroked="f" coordsize="21600,21600">
            <v:path/>
            <v:fill on="f" focussize="0,0"/>
            <v:stroke on="f" joinstyle="miter"/>
            <v:imagedata o:title=""/>
            <o:lock v:ext="edit"/>
            <v:textbox inset="0mm,0mm,0mm,0mm">
              <w:txbxContent>
                <w:p w14:paraId="1E5714B8">
                  <w:pPr>
                    <w:pStyle w:val="5"/>
                    <w:spacing w:line="240" w:lineRule="exact"/>
                    <w:ind w:left="0"/>
                  </w:pPr>
                  <w:r>
                    <w:t>↓</w:t>
                  </w:r>
                </w:p>
              </w:txbxContent>
            </v:textbox>
            <w10:wrap type="none"/>
            <w10:anchorlock/>
          </v:shape>
        </w:pict>
      </w:r>
    </w:p>
    <w:p w14:paraId="71CE6467">
      <w:pPr>
        <w:pStyle w:val="5"/>
        <w:spacing w:before="12"/>
        <w:ind w:left="0"/>
        <w:rPr>
          <w:b/>
          <w:sz w:val="8"/>
        </w:rPr>
      </w:pPr>
    </w:p>
    <w:p w14:paraId="44E4966A">
      <w:pPr>
        <w:pStyle w:val="5"/>
        <w:ind w:left="1398"/>
        <w:rPr>
          <w:sz w:val="20"/>
        </w:rPr>
      </w:pPr>
      <w:r>
        <w:rPr>
          <w:sz w:val="20"/>
        </w:rPr>
        <w:pict>
          <v:shape id="_x0000_s1268" o:spid="_x0000_s1268" o:spt="202" type="#_x0000_t202" style="height:23.9pt;width:341pt;" filled="f" coordsize="21600,21600">
            <v:path/>
            <v:fill on="f" focussize="0,0"/>
            <v:stroke weight="0.48pt" joinstyle="miter"/>
            <v:imagedata o:title=""/>
            <o:lock v:ext="edit"/>
            <v:textbox inset="0mm,0mm,0mm,0mm">
              <w:txbxContent>
                <w:p w14:paraId="5C5A79FE">
                  <w:pPr>
                    <w:pStyle w:val="5"/>
                    <w:spacing w:before="82"/>
                    <w:ind w:left="1104" w:right="1105"/>
                    <w:jc w:val="center"/>
                  </w:pPr>
                  <w:r>
                    <w:t>整车调试、检查各部位是否正常、捆绑加固</w:t>
                  </w:r>
                </w:p>
              </w:txbxContent>
            </v:textbox>
            <w10:wrap type="none"/>
            <w10:anchorlock/>
          </v:shape>
        </w:pict>
      </w:r>
    </w:p>
    <w:p w14:paraId="5D4644D6">
      <w:pPr>
        <w:pStyle w:val="5"/>
        <w:spacing w:before="49"/>
        <w:ind w:left="764" w:right="805"/>
        <w:jc w:val="center"/>
      </w:pPr>
      <w:r>
        <w:t>装车作业流程图</w:t>
      </w:r>
    </w:p>
    <w:p w14:paraId="00216636">
      <w:pPr>
        <w:pStyle w:val="19"/>
        <w:numPr>
          <w:ilvl w:val="1"/>
          <w:numId w:val="3"/>
        </w:numPr>
        <w:tabs>
          <w:tab w:val="left" w:pos="658"/>
        </w:tabs>
        <w:spacing w:before="160"/>
        <w:ind w:hanging="383"/>
        <w:rPr>
          <w:b/>
          <w:sz w:val="24"/>
        </w:rPr>
      </w:pPr>
      <w:bookmarkStart w:id="70" w:name="2.2、装车安全保障措施"/>
      <w:bookmarkEnd w:id="70"/>
      <w:r>
        <w:rPr>
          <w:b/>
          <w:spacing w:val="10"/>
          <w:sz w:val="24"/>
        </w:rPr>
        <w:t>、装车安全保障措施</w:t>
      </w:r>
    </w:p>
    <w:p w14:paraId="205273D4">
      <w:pPr>
        <w:pStyle w:val="5"/>
        <w:spacing w:before="161" w:line="364" w:lineRule="auto"/>
        <w:ind w:left="696" w:right="329"/>
        <w:rPr>
          <w:spacing w:val="-1"/>
        </w:rPr>
      </w:pPr>
      <w:r>
        <w:rPr>
          <w:spacing w:val="-1"/>
        </w:rPr>
        <w:t>施工前应由技术人员将施工方法、质量标准、安全事项明确向作业人员进行交代；</w:t>
      </w:r>
    </w:p>
    <w:p w14:paraId="08B251E2">
      <w:pPr>
        <w:pStyle w:val="5"/>
        <w:spacing w:line="365" w:lineRule="auto"/>
        <w:ind w:left="697" w:right="329"/>
      </w:pPr>
      <w:r>
        <w:t>施工过程中安排专人负责监护施工安全，防止发生人身伤亡和</w:t>
      </w:r>
      <w:r>
        <w:rPr>
          <w:rFonts w:hint="eastAsia"/>
        </w:rPr>
        <w:t>变压</w:t>
      </w:r>
      <w:r>
        <w:t>器损坏事故； 进入施工现场要戴好安全帽，高空作业正确佩带和使用安全带；</w:t>
      </w:r>
    </w:p>
    <w:p w14:paraId="0EF89CBD">
      <w:pPr>
        <w:pStyle w:val="5"/>
        <w:spacing w:before="2"/>
        <w:ind w:left="696"/>
      </w:pPr>
      <w:r>
        <w:t>起重指挥人员在指挥吊车时要使用口哨，起重信号要准确、清楚；</w:t>
      </w:r>
    </w:p>
    <w:p w14:paraId="78E84A04">
      <w:pPr>
        <w:pStyle w:val="5"/>
        <w:spacing w:before="160" w:line="364" w:lineRule="auto"/>
        <w:ind w:right="316" w:firstLine="420"/>
      </w:pPr>
      <w:r>
        <w:t>人员在捆绑或拆除捆绑加固装置时，注意抓稳、扶好后作业，并提前将安全带悬挂在腰部以上的牢固可靠处；</w:t>
      </w:r>
    </w:p>
    <w:p w14:paraId="103CA457">
      <w:pPr>
        <w:pStyle w:val="5"/>
        <w:spacing w:before="1"/>
        <w:ind w:left="696"/>
      </w:pPr>
      <w:r>
        <w:t>装车过程必须缓慢进行，防止</w:t>
      </w:r>
      <w:r>
        <w:rPr>
          <w:rFonts w:hint="eastAsia"/>
        </w:rPr>
        <w:t>变压</w:t>
      </w:r>
      <w:r>
        <w:t>器与平板车发生碰撞；</w:t>
      </w:r>
    </w:p>
    <w:p w14:paraId="7984131B">
      <w:pPr>
        <w:pStyle w:val="5"/>
        <w:spacing w:before="161"/>
        <w:ind w:left="696"/>
      </w:pPr>
      <w:r>
        <w:rPr>
          <w:rFonts w:hint="eastAsia"/>
        </w:rPr>
        <w:t>变压</w:t>
      </w:r>
      <w:r>
        <w:t>器与平板车接触面之间必须垫入木板或橡胶片防滑、减震；</w:t>
      </w:r>
    </w:p>
    <w:p w14:paraId="6A234285">
      <w:pPr>
        <w:spacing w:before="160" w:line="364" w:lineRule="auto"/>
        <w:ind w:left="275" w:right="1529" w:firstLine="420"/>
        <w:rPr>
          <w:sz w:val="24"/>
        </w:rPr>
      </w:pPr>
      <w:r>
        <w:rPr>
          <w:rFonts w:hint="eastAsia"/>
          <w:sz w:val="24"/>
        </w:rPr>
        <w:t>变压</w:t>
      </w:r>
      <w:r>
        <w:rPr>
          <w:sz w:val="24"/>
        </w:rPr>
        <w:t>器装车后，要求</w:t>
      </w:r>
      <w:r>
        <w:rPr>
          <w:rFonts w:hint="eastAsia"/>
          <w:sz w:val="24"/>
        </w:rPr>
        <w:t>变压</w:t>
      </w:r>
      <w:r>
        <w:rPr>
          <w:sz w:val="24"/>
        </w:rPr>
        <w:t>器纵向重心线与公路车纵向荷载中心线对齐。</w:t>
      </w:r>
      <w:bookmarkStart w:id="71" w:name="_bookmark20"/>
      <w:bookmarkEnd w:id="71"/>
      <w:bookmarkStart w:id="72" w:name="3、电抗器起运前操作"/>
      <w:bookmarkEnd w:id="72"/>
    </w:p>
    <w:p w14:paraId="67B48842">
      <w:pPr>
        <w:spacing w:before="160" w:line="364" w:lineRule="auto"/>
        <w:ind w:right="1529"/>
        <w:rPr>
          <w:rStyle w:val="23"/>
        </w:rPr>
      </w:pPr>
      <w:bookmarkStart w:id="73" w:name="_Toc92360388"/>
      <w:bookmarkStart w:id="74" w:name="_Toc30638"/>
      <w:r>
        <w:rPr>
          <w:rStyle w:val="23"/>
        </w:rPr>
        <w:t>3、</w:t>
      </w:r>
      <w:bookmarkEnd w:id="73"/>
      <w:r>
        <w:rPr>
          <w:rStyle w:val="23"/>
          <w:rFonts w:hint="eastAsia"/>
        </w:rPr>
        <w:t>变压器加固</w:t>
      </w:r>
    </w:p>
    <w:bookmarkEnd w:id="74"/>
    <w:p w14:paraId="48870E55">
      <w:pPr>
        <w:pStyle w:val="19"/>
        <w:tabs>
          <w:tab w:val="left" w:pos="1057"/>
        </w:tabs>
        <w:spacing w:before="2"/>
        <w:ind w:left="696" w:firstLine="0"/>
        <w:rPr>
          <w:sz w:val="24"/>
        </w:rPr>
      </w:pPr>
      <w:r>
        <w:rPr>
          <w:rFonts w:hint="eastAsia"/>
          <w:sz w:val="24"/>
          <w:lang w:val="en-US"/>
        </w:rPr>
        <w:t>3.1</w:t>
      </w:r>
      <w:r>
        <w:rPr>
          <w:sz w:val="24"/>
        </w:rPr>
        <w:t>、加固材料:Ф11mm</w:t>
      </w:r>
      <w:r>
        <w:rPr>
          <w:spacing w:val="-8"/>
          <w:sz w:val="24"/>
        </w:rPr>
        <w:t xml:space="preserve"> 钢丝绳、橡胶垫片、绳索、木板等</w:t>
      </w:r>
    </w:p>
    <w:p w14:paraId="4491FA56">
      <w:pPr>
        <w:tabs>
          <w:tab w:val="left" w:pos="1057"/>
        </w:tabs>
        <w:spacing w:before="160" w:line="364" w:lineRule="auto"/>
        <w:ind w:left="240" w:leftChars="109" w:right="313" w:firstLine="436" w:firstLineChars="200"/>
        <w:jc w:val="both"/>
        <w:rPr>
          <w:sz w:val="24"/>
        </w:rPr>
      </w:pPr>
      <w:r>
        <w:rPr>
          <w:rFonts w:hint="eastAsia"/>
          <w:spacing w:val="-11"/>
          <w:sz w:val="24"/>
          <w:lang w:val="en-US"/>
        </w:rPr>
        <w:t>3.2</w:t>
      </w:r>
      <w:r>
        <w:rPr>
          <w:spacing w:val="-11"/>
          <w:sz w:val="24"/>
        </w:rPr>
        <w:t>、加固措施：我们在</w:t>
      </w:r>
      <w:r>
        <w:rPr>
          <w:rFonts w:hint="eastAsia"/>
          <w:spacing w:val="-11"/>
          <w:sz w:val="24"/>
        </w:rPr>
        <w:t>变压</w:t>
      </w:r>
      <w:r>
        <w:rPr>
          <w:spacing w:val="-11"/>
          <w:sz w:val="24"/>
        </w:rPr>
        <w:t>器两侧面采用钢丝绳绞捆方式进行捆绑加固，是根据车</w:t>
      </w:r>
      <w:r>
        <w:rPr>
          <w:spacing w:val="-5"/>
          <w:sz w:val="24"/>
        </w:rPr>
        <w:t>速产生的惯性力、上下坡产生的重力坡度分力、颠簸时产生的惯性力、紧急制动产生的</w:t>
      </w:r>
      <w:r>
        <w:rPr>
          <w:spacing w:val="-6"/>
          <w:sz w:val="24"/>
        </w:rPr>
        <w:t>惯性力等几种情况进行外“八”字加固。在每个加固点</w:t>
      </w:r>
      <w:r>
        <w:rPr>
          <w:sz w:val="24"/>
        </w:rPr>
        <w:t>（吊耳</w:t>
      </w:r>
      <w:r>
        <w:rPr>
          <w:spacing w:val="-22"/>
          <w:sz w:val="24"/>
        </w:rPr>
        <w:t>）</w:t>
      </w:r>
      <w:r>
        <w:rPr>
          <w:sz w:val="24"/>
        </w:rPr>
        <w:t>采用Φ11mm</w:t>
      </w:r>
      <w:r>
        <w:rPr>
          <w:spacing w:val="-13"/>
          <w:sz w:val="24"/>
        </w:rPr>
        <w:t xml:space="preserve"> 钢丝绳在</w:t>
      </w:r>
      <w:r>
        <w:rPr>
          <w:rFonts w:hint="eastAsia"/>
          <w:spacing w:val="-13"/>
          <w:sz w:val="24"/>
        </w:rPr>
        <w:t>变压</w:t>
      </w:r>
      <w:r>
        <w:rPr>
          <w:spacing w:val="-4"/>
          <w:sz w:val="24"/>
        </w:rPr>
        <w:t>器的加固孔和车组的捆绑点之间缠绕捆绑，然后利用双孔套管和两根绞棍双人或多人</w:t>
      </w:r>
      <w:r>
        <w:rPr>
          <w:spacing w:val="-6"/>
          <w:sz w:val="24"/>
        </w:rPr>
        <w:t>轮流绞紧，将两道钢丝绳绞拧成一根大钢丝绳，直至两人掰不动为止，后将绞棍固定在</w:t>
      </w:r>
      <w:r>
        <w:rPr>
          <w:rFonts w:hint="eastAsia"/>
          <w:spacing w:val="-5"/>
          <w:sz w:val="24"/>
        </w:rPr>
        <w:t>变压</w:t>
      </w:r>
      <w:r>
        <w:rPr>
          <w:spacing w:val="-5"/>
          <w:sz w:val="24"/>
        </w:rPr>
        <w:t>器或车板上，以防止设备产生移位。钢丝绳与</w:t>
      </w:r>
      <w:r>
        <w:rPr>
          <w:rFonts w:hint="eastAsia"/>
          <w:spacing w:val="-5"/>
          <w:sz w:val="24"/>
        </w:rPr>
        <w:t>变压</w:t>
      </w:r>
      <w:r>
        <w:rPr>
          <w:spacing w:val="-5"/>
          <w:sz w:val="24"/>
        </w:rPr>
        <w:t>器接触部分用橡胶皮包裹，以防</w:t>
      </w:r>
      <w:r>
        <w:rPr>
          <w:sz w:val="24"/>
        </w:rPr>
        <w:t>刮伤</w:t>
      </w:r>
      <w:r>
        <w:rPr>
          <w:rFonts w:hint="eastAsia"/>
          <w:sz w:val="24"/>
        </w:rPr>
        <w:t>变压</w:t>
      </w:r>
      <w:r>
        <w:rPr>
          <w:sz w:val="24"/>
        </w:rPr>
        <w:t>器。</w:t>
      </w:r>
    </w:p>
    <w:p w14:paraId="6D0933DB">
      <w:pPr>
        <w:pStyle w:val="5"/>
        <w:spacing w:before="4"/>
        <w:ind w:left="696"/>
      </w:pPr>
      <w:r>
        <w:t>由安全监督负责检查，现场工程师复查确认后可起运。</w:t>
      </w:r>
    </w:p>
    <w:p w14:paraId="1B7EC21B">
      <w:pPr>
        <w:pStyle w:val="5"/>
        <w:spacing w:before="161" w:line="364" w:lineRule="auto"/>
        <w:ind w:right="316" w:firstLine="420"/>
      </w:pPr>
      <w:r>
        <w:t>钢丝绳呈八字形布置，下捆绑点的位置必须合理准确，原则上采取对称的结构。要防止绳索在吊耳处的重叠咬合，影响捆绑强度。</w:t>
      </w:r>
      <w:r>
        <w:rPr>
          <w:rFonts w:hint="eastAsia" w:ascii="仿宋_GB2312" w:hAnsi="仿宋" w:eastAsia="仿宋_GB2312"/>
          <w:lang w:val="en-US" w:bidi="ar-SA"/>
        </w:rPr>
        <w:drawing>
          <wp:inline distT="0" distB="0" distL="114300" distR="114300">
            <wp:extent cx="5362575" cy="4448810"/>
            <wp:effectExtent l="0" t="0" r="9525" b="889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9"/>
                    <a:stretch>
                      <a:fillRect/>
                    </a:stretch>
                  </pic:blipFill>
                  <pic:spPr>
                    <a:xfrm>
                      <a:off x="0" y="0"/>
                      <a:ext cx="5362575" cy="4448810"/>
                    </a:xfrm>
                    <a:prstGeom prst="rect">
                      <a:avLst/>
                    </a:prstGeom>
                    <a:noFill/>
                    <a:ln>
                      <a:noFill/>
                    </a:ln>
                  </pic:spPr>
                </pic:pic>
              </a:graphicData>
            </a:graphic>
          </wp:inline>
        </w:drawing>
      </w:r>
    </w:p>
    <w:p w14:paraId="3132DAFF">
      <w:pPr>
        <w:pStyle w:val="3"/>
        <w:spacing w:before="120" w:after="120"/>
      </w:pPr>
      <w:bookmarkStart w:id="75" w:name="4、电抗器公路运输"/>
      <w:bookmarkEnd w:id="75"/>
      <w:bookmarkStart w:id="76" w:name="_bookmark21"/>
      <w:bookmarkEnd w:id="76"/>
      <w:bookmarkStart w:id="77" w:name="_Toc92360389"/>
      <w:bookmarkStart w:id="78" w:name="_Toc28834"/>
      <w:r>
        <w:t>4、</w:t>
      </w:r>
      <w:r>
        <w:rPr>
          <w:rFonts w:hint="eastAsia"/>
        </w:rPr>
        <w:t>变压</w:t>
      </w:r>
      <w:r>
        <w:t>器公路运输</w:t>
      </w:r>
      <w:bookmarkEnd w:id="77"/>
      <w:bookmarkEnd w:id="78"/>
    </w:p>
    <w:p w14:paraId="3F1C4D5F">
      <w:pPr>
        <w:pStyle w:val="19"/>
        <w:numPr>
          <w:ilvl w:val="1"/>
          <w:numId w:val="4"/>
        </w:numPr>
        <w:tabs>
          <w:tab w:val="left" w:pos="658"/>
        </w:tabs>
        <w:spacing w:before="160"/>
        <w:ind w:hanging="383"/>
        <w:rPr>
          <w:b/>
          <w:sz w:val="24"/>
        </w:rPr>
      </w:pPr>
      <w:bookmarkStart w:id="79" w:name="4.1、运输路线"/>
      <w:bookmarkEnd w:id="79"/>
      <w:bookmarkStart w:id="80" w:name="_bookmark22"/>
      <w:bookmarkEnd w:id="80"/>
      <w:r>
        <w:rPr>
          <w:b/>
          <w:spacing w:val="9"/>
          <w:sz w:val="24"/>
        </w:rPr>
        <w:t>、运输路线</w:t>
      </w:r>
    </w:p>
    <w:p w14:paraId="5237B604">
      <w:pPr>
        <w:autoSpaceDE w:val="0"/>
        <w:autoSpaceDN w:val="0"/>
        <w:adjustRightInd w:val="0"/>
        <w:snapToGrid w:val="0"/>
        <w:spacing w:line="360" w:lineRule="auto"/>
        <w:ind w:firstLine="480" w:firstLineChars="200"/>
        <w:rPr>
          <w:rFonts w:hint="eastAsia" w:eastAsia="宋体"/>
          <w:lang w:eastAsia="zh-CN"/>
        </w:rPr>
      </w:pPr>
      <w:r>
        <w:rPr>
          <w:rFonts w:hint="eastAsia" w:ascii="宋体" w:hAnsi="宋体" w:eastAsia="宋体" w:cs="宋体"/>
          <w:sz w:val="24"/>
          <w:szCs w:val="24"/>
          <w:lang w:val="en-US" w:eastAsia="zh-CN" w:bidi="zh-CN"/>
        </w:rPr>
        <w:t>自保定西收费站入，途径沧榆高速--大广高速--衡德高速--京台高速--泰新高速--京沪高速--日兰高速--长深高速--沈海高速--盐靖高速--盐城北收费站出口--兴城路--新业路--盐阜快速路</w:t>
      </w:r>
      <w:r>
        <w:rPr>
          <w:rFonts w:hint="eastAsia" w:cs="宋体"/>
          <w:sz w:val="24"/>
          <w:szCs w:val="24"/>
          <w:lang w:val="en-US" w:eastAsia="zh-CN" w:bidi="zh-CN"/>
        </w:rPr>
        <w:t>榆河</w:t>
      </w:r>
      <w:r>
        <w:rPr>
          <w:rFonts w:hint="eastAsia" w:ascii="宋体" w:hAnsi="宋体" w:eastAsia="宋体" w:cs="宋体"/>
          <w:sz w:val="24"/>
          <w:szCs w:val="24"/>
          <w:lang w:val="en-US" w:eastAsia="zh-CN" w:bidi="zh-CN"/>
        </w:rPr>
        <w:t>变电站项目施工现场；沿途收费站口、桥梁、隧道均可满足通行条件。</w:t>
      </w:r>
      <w:r>
        <w:rPr>
          <w:rFonts w:hint="eastAsia"/>
        </w:rPr>
        <w:t>运输里程大约</w:t>
      </w:r>
      <w:r>
        <w:rPr>
          <w:rFonts w:hint="eastAsia"/>
          <w:lang w:val="en-US" w:eastAsia="zh-CN"/>
        </w:rPr>
        <w:t>900</w:t>
      </w:r>
      <w:r>
        <w:rPr>
          <w:rFonts w:hint="eastAsia"/>
        </w:rPr>
        <w:t>公里，全程预计需要</w:t>
      </w:r>
      <w:r>
        <w:rPr>
          <w:rFonts w:hint="eastAsia"/>
          <w:lang w:val="en-US" w:eastAsia="zh-CN"/>
        </w:rPr>
        <w:t>5</w:t>
      </w:r>
      <w:r>
        <w:rPr>
          <w:rFonts w:hint="eastAsia"/>
        </w:rPr>
        <w:t>天(不可抗力因素除外)，停运时，选择合适的服务区停放，并做好车辆检查工作。经过实地考察、勘测，该路段宽度、转弯半径满足大件运输条件，净空高度为5米以上。</w:t>
      </w:r>
    </w:p>
    <w:p w14:paraId="39063998">
      <w:pPr>
        <w:pStyle w:val="5"/>
        <w:spacing w:before="161" w:line="364" w:lineRule="auto"/>
        <w:ind w:left="0" w:right="317"/>
        <w:jc w:val="both"/>
        <w:rPr>
          <w:b/>
          <w:bCs/>
          <w:lang w:val="en-US"/>
        </w:rPr>
      </w:pPr>
      <w:r>
        <w:rPr>
          <w:rFonts w:hint="eastAsia"/>
          <w:b/>
          <w:bCs/>
          <w:lang w:val="en-US"/>
        </w:rPr>
        <w:t xml:space="preserve"> 4.2、公路运输车组排列</w:t>
      </w:r>
    </w:p>
    <w:p w14:paraId="68892E18">
      <w:pPr>
        <w:pStyle w:val="5"/>
        <w:spacing w:before="161" w:line="364" w:lineRule="auto"/>
        <w:ind w:left="0" w:right="317"/>
        <w:jc w:val="both"/>
        <w:rPr>
          <w:lang w:val="en-US"/>
        </w:rPr>
      </w:pPr>
      <w:r>
        <w:rPr>
          <w:lang w:val="en-US" w:bidi="ar-SA"/>
        </w:rPr>
        <w:pict>
          <v:roundrect id="_x0000_s1261" o:spid="_x0000_s1261" o:spt="2" style="position:absolute;left:0pt;margin-left:138.4pt;margin-top:28.25pt;height:58pt;width:66pt;z-index:251672576;mso-width-relative:page;mso-height-relative:page;" fillcolor="#92CDDC" filled="t" coordsize="21600,21600" arcsize="0.166666666666667">
            <v:path/>
            <v:fill on="t" focussize="0,0"/>
            <v:stroke/>
            <v:imagedata o:title=""/>
            <o:lock v:ext="edit"/>
            <v:textbox>
              <w:txbxContent>
                <w:p w14:paraId="7DB20E31">
                  <w:pPr>
                    <w:spacing w:before="240" w:beforeLines="100"/>
                    <w:jc w:val="center"/>
                  </w:pPr>
                  <w:r>
                    <w:rPr>
                      <w:rFonts w:hint="eastAsia"/>
                    </w:rPr>
                    <w:t>变压器运输车</w:t>
                  </w:r>
                </w:p>
              </w:txbxContent>
            </v:textbox>
          </v:roundrect>
        </w:pict>
      </w:r>
      <w:r>
        <w:rPr>
          <w:lang w:val="en-US" w:bidi="ar-SA"/>
        </w:rPr>
        <w:pict>
          <v:roundrect id="_x0000_s1262" o:spid="_x0000_s1262" o:spt="2" style="position:absolute;left:0pt;margin-left:256.9pt;margin-top:28.25pt;height:58pt;width:66pt;z-index:251673600;mso-width-relative:page;mso-height-relative:page;" fillcolor="#92CDDC" filled="t" coordsize="21600,21600" arcsize="0.166666666666667">
            <v:path/>
            <v:fill on="t" focussize="0,0"/>
            <v:stroke/>
            <v:imagedata o:title=""/>
            <o:lock v:ext="edit"/>
            <v:textbox>
              <w:txbxContent>
                <w:p w14:paraId="270E1914">
                  <w:pPr>
                    <w:jc w:val="center"/>
                  </w:pPr>
                </w:p>
                <w:p w14:paraId="1D42B31B">
                  <w:pPr>
                    <w:jc w:val="center"/>
                  </w:pPr>
                  <w:r>
                    <w:rPr>
                      <w:rFonts w:hint="eastAsia"/>
                    </w:rPr>
                    <w:t>护送车</w:t>
                  </w:r>
                </w:p>
              </w:txbxContent>
            </v:textbox>
          </v:roundrect>
        </w:pict>
      </w:r>
      <w:r>
        <w:rPr>
          <w:lang w:val="en-US" w:bidi="ar-SA"/>
        </w:rPr>
        <w:pict>
          <v:roundrect id="_x0000_s1263" o:spid="_x0000_s1263" o:spt="2" style="position:absolute;left:0pt;margin-left:375.3pt;margin-top:28.25pt;height:58pt;width:66pt;z-index:251674624;mso-width-relative:page;mso-height-relative:page;" fillcolor="#92CDDC" filled="t" coordsize="21600,21600" arcsize="0.166666666666667">
            <v:path/>
            <v:fill on="t" focussize="0,0"/>
            <v:stroke/>
            <v:imagedata o:title=""/>
            <o:lock v:ext="edit"/>
            <v:textbox>
              <w:txbxContent>
                <w:p w14:paraId="444671D3">
                  <w:pPr>
                    <w:jc w:val="center"/>
                  </w:pPr>
                </w:p>
                <w:p w14:paraId="10E350E2">
                  <w:pPr>
                    <w:jc w:val="center"/>
                  </w:pPr>
                  <w:r>
                    <w:rPr>
                      <w:rFonts w:hint="eastAsia"/>
                    </w:rPr>
                    <w:t>保障车</w:t>
                  </w:r>
                </w:p>
              </w:txbxContent>
            </v:textbox>
          </v:roundrect>
        </w:pict>
      </w:r>
      <w:r>
        <w:pict>
          <v:roundrect id="_x0000_s1257" o:spid="_x0000_s1257" o:spt="2" style="position:absolute;left:0pt;margin-left:22.15pt;margin-top:26pt;height:58pt;width:66pt;z-index:251671552;mso-width-relative:page;mso-height-relative:page;" fillcolor="#92CDDC" filled="t" coordsize="21600,21600" arcsize="0.166666666666667">
            <v:path/>
            <v:fill on="t" focussize="0,0"/>
            <v:stroke/>
            <v:imagedata o:title=""/>
            <o:lock v:ext="edit"/>
            <v:textbox>
              <w:txbxContent>
                <w:p w14:paraId="246930AB">
                  <w:pPr>
                    <w:jc w:val="center"/>
                  </w:pPr>
                </w:p>
                <w:p w14:paraId="0BAB24E2">
                  <w:pPr>
                    <w:jc w:val="center"/>
                  </w:pPr>
                  <w:r>
                    <w:rPr>
                      <w:rFonts w:hint="eastAsia"/>
                    </w:rPr>
                    <w:t>指挥车</w:t>
                  </w:r>
                </w:p>
              </w:txbxContent>
            </v:textbox>
          </v:roundrect>
        </w:pict>
      </w:r>
    </w:p>
    <w:p w14:paraId="787C15C8">
      <w:pPr>
        <w:pStyle w:val="5"/>
        <w:spacing w:before="161" w:line="364" w:lineRule="auto"/>
        <w:ind w:left="0" w:right="317"/>
        <w:jc w:val="both"/>
        <w:rPr>
          <w:lang w:val="en-US"/>
        </w:rPr>
      </w:pPr>
      <w:r>
        <w:rPr>
          <w:lang w:val="en-US" w:bidi="ar-SA"/>
        </w:rPr>
        <w:pict>
          <v:shape id="_x0000_s1267" o:spid="_x0000_s1267" o:spt="66" type="#_x0000_t66" style="position:absolute;left:0pt;margin-left:326.25pt;margin-top:20.85pt;height:7.15pt;width:42.75pt;z-index:251677696;mso-width-relative:page;mso-height-relative:page;" coordsize="21600,21600">
            <v:path/>
            <v:fill focussize="0,0"/>
            <v:stroke joinstyle="miter"/>
            <v:imagedata o:title=""/>
            <o:lock v:ext="edit"/>
          </v:shape>
        </w:pict>
      </w:r>
      <w:r>
        <w:rPr>
          <w:lang w:val="en-US" w:bidi="ar-SA"/>
        </w:rPr>
        <w:pict>
          <v:shape id="_x0000_s1266" o:spid="_x0000_s1266" o:spt="66" type="#_x0000_t66" style="position:absolute;left:0pt;margin-left:207pt;margin-top:20.85pt;height:7.15pt;width:42.75pt;z-index:251676672;mso-width-relative:page;mso-height-relative:page;" coordsize="21600,21600">
            <v:path/>
            <v:fill focussize="0,0"/>
            <v:stroke joinstyle="miter"/>
            <v:imagedata o:title=""/>
            <o:lock v:ext="edit"/>
          </v:shape>
        </w:pict>
      </w:r>
      <w:r>
        <w:rPr>
          <w:lang w:val="en-US" w:bidi="ar-SA"/>
        </w:rPr>
        <w:pict>
          <v:shape id="_x0000_s1265" o:spid="_x0000_s1265" o:spt="66" type="#_x0000_t66" style="position:absolute;left:0pt;margin-left:89.25pt;margin-top:19.35pt;height:7.15pt;width:42.75pt;z-index:251675648;mso-width-relative:page;mso-height-relative:page;" coordsize="21600,21600">
            <v:path/>
            <v:fill focussize="0,0"/>
            <v:stroke joinstyle="miter"/>
            <v:imagedata o:title=""/>
            <o:lock v:ext="edit"/>
          </v:shape>
        </w:pict>
      </w:r>
    </w:p>
    <w:p w14:paraId="6C7EFA10">
      <w:pPr>
        <w:rPr>
          <w:rFonts w:ascii="Times New Roman"/>
          <w:sz w:val="5"/>
        </w:rPr>
      </w:pPr>
      <w:bookmarkStart w:id="81" w:name="4.4、电抗器运输配备车型"/>
      <w:bookmarkEnd w:id="81"/>
      <w:bookmarkStart w:id="82" w:name="4.2、行车节点安排"/>
      <w:bookmarkEnd w:id="82"/>
      <w:bookmarkStart w:id="83" w:name="_bookmark25"/>
      <w:bookmarkEnd w:id="83"/>
      <w:bookmarkStart w:id="84" w:name="_bookmark23"/>
      <w:bookmarkEnd w:id="84"/>
      <w:r>
        <w:rPr>
          <w:b/>
          <w:spacing w:val="10"/>
          <w:sz w:val="24"/>
        </w:rPr>
        <w:br w:type="page"/>
      </w:r>
      <w:bookmarkStart w:id="85" w:name="A.1、牵引车技术参数"/>
      <w:bookmarkEnd w:id="85"/>
      <w:bookmarkStart w:id="86" w:name="B、备选运输设备"/>
      <w:bookmarkEnd w:id="86"/>
    </w:p>
    <w:p w14:paraId="0F66D2F2">
      <w:pPr>
        <w:pStyle w:val="19"/>
        <w:tabs>
          <w:tab w:val="left" w:pos="658"/>
        </w:tabs>
        <w:spacing w:before="82"/>
        <w:ind w:left="274" w:firstLine="0"/>
        <w:rPr>
          <w:b/>
          <w:sz w:val="24"/>
        </w:rPr>
      </w:pPr>
      <w:bookmarkStart w:id="87" w:name="4.6、电抗器运输过程安排"/>
      <w:bookmarkEnd w:id="87"/>
      <w:bookmarkStart w:id="88" w:name="_bookmark26"/>
      <w:bookmarkEnd w:id="88"/>
      <w:bookmarkStart w:id="89" w:name="_bookmark27"/>
      <w:bookmarkEnd w:id="89"/>
      <w:bookmarkStart w:id="90" w:name="4.5、车辆检修配件列表"/>
      <w:bookmarkEnd w:id="90"/>
      <w:bookmarkStart w:id="91" w:name="B.1、牵引车技术参数"/>
      <w:bookmarkEnd w:id="91"/>
      <w:r>
        <w:rPr>
          <w:rFonts w:hint="eastAsia"/>
          <w:b/>
          <w:spacing w:val="10"/>
          <w:w w:val="95"/>
          <w:sz w:val="24"/>
          <w:lang w:val="en-US"/>
        </w:rPr>
        <w:t>4.3</w:t>
      </w:r>
      <w:r>
        <w:rPr>
          <w:b/>
          <w:spacing w:val="10"/>
          <w:w w:val="95"/>
          <w:sz w:val="24"/>
        </w:rPr>
        <w:t>、</w:t>
      </w:r>
      <w:r>
        <w:rPr>
          <w:rFonts w:hint="eastAsia"/>
          <w:b/>
          <w:spacing w:val="10"/>
          <w:w w:val="95"/>
          <w:sz w:val="24"/>
        </w:rPr>
        <w:t>变压</w:t>
      </w:r>
      <w:r>
        <w:rPr>
          <w:b/>
          <w:spacing w:val="10"/>
          <w:w w:val="95"/>
          <w:sz w:val="24"/>
        </w:rPr>
        <w:t>器运输过程安排</w:t>
      </w:r>
    </w:p>
    <w:p w14:paraId="3DEF098C">
      <w:pPr>
        <w:pStyle w:val="5"/>
        <w:spacing w:before="160" w:line="364" w:lineRule="auto"/>
        <w:ind w:right="317"/>
      </w:pPr>
      <w:bookmarkStart w:id="92" w:name="4.6.1、行驶过程及安排"/>
      <w:bookmarkEnd w:id="92"/>
      <w:r>
        <w:rPr>
          <w:rFonts w:hint="eastAsia"/>
          <w:spacing w:val="-8"/>
          <w:lang w:val="en-US"/>
        </w:rPr>
        <w:t>4.3.1、</w:t>
      </w:r>
      <w:r>
        <w:rPr>
          <w:spacing w:val="-8"/>
        </w:rPr>
        <w:t>从</w:t>
      </w:r>
      <w:r>
        <w:rPr>
          <w:rFonts w:hint="eastAsia"/>
          <w:spacing w:val="-8"/>
          <w:lang w:eastAsia="zh-CN"/>
        </w:rPr>
        <w:t>保变电气</w:t>
      </w:r>
      <w:r>
        <w:rPr>
          <w:spacing w:val="-8"/>
        </w:rPr>
        <w:t>行驶至</w:t>
      </w:r>
      <w:r>
        <w:rPr>
          <w:rFonts w:hint="eastAsia"/>
          <w:spacing w:val="-8"/>
          <w:lang w:eastAsia="zh-CN"/>
        </w:rPr>
        <w:t>盐城榆河</w:t>
      </w:r>
      <w:r>
        <w:rPr>
          <w:rFonts w:hint="eastAsia"/>
          <w:spacing w:val="-8"/>
        </w:rPr>
        <w:t>变电站</w:t>
      </w:r>
      <w:r>
        <w:rPr>
          <w:spacing w:val="-8"/>
        </w:rPr>
        <w:t xml:space="preserve">，全程 </w:t>
      </w:r>
      <w:r>
        <w:rPr>
          <w:rFonts w:hint="eastAsia"/>
          <w:spacing w:val="-8"/>
          <w:lang w:val="en-US" w:eastAsia="zh-CN"/>
        </w:rPr>
        <w:t>900</w:t>
      </w:r>
      <w:r>
        <w:rPr>
          <w:spacing w:val="-14"/>
        </w:rPr>
        <w:t>公里。</w:t>
      </w:r>
      <w:r>
        <w:rPr>
          <w:rFonts w:hint="eastAsia"/>
          <w:spacing w:val="-14"/>
        </w:rPr>
        <w:t>变压</w:t>
      </w:r>
      <w:r>
        <w:rPr>
          <w:spacing w:val="-14"/>
        </w:rPr>
        <w:t>器运输时有押运车辆陪同，主要</w:t>
      </w:r>
      <w:r>
        <w:t>负责途中开道、保护、清障、特殊路段疏导交通、应急事件处理等。</w:t>
      </w:r>
    </w:p>
    <w:p w14:paraId="0E8001C2">
      <w:pPr>
        <w:pStyle w:val="5"/>
        <w:spacing w:before="160" w:line="364" w:lineRule="auto"/>
        <w:ind w:right="317"/>
      </w:pPr>
      <w:r>
        <w:rPr>
          <w:rFonts w:hint="eastAsia"/>
          <w:lang w:val="en-US"/>
        </w:rPr>
        <w:t>4.3.2、</w:t>
      </w:r>
      <w:r>
        <w:t>自</w:t>
      </w:r>
      <w:r>
        <w:rPr>
          <w:rFonts w:hint="eastAsia"/>
        </w:rPr>
        <w:t>变压</w:t>
      </w:r>
      <w:r>
        <w:t>器发运</w:t>
      </w:r>
      <w:r>
        <w:rPr>
          <w:spacing w:val="-14"/>
        </w:rPr>
        <w:t>按计划</w:t>
      </w:r>
      <w:r>
        <w:rPr>
          <w:rFonts w:hint="eastAsia"/>
          <w:spacing w:val="-14"/>
          <w:lang w:val="en-US" w:eastAsia="zh-CN"/>
        </w:rPr>
        <w:t>5</w:t>
      </w:r>
      <w:r>
        <w:t>天即可到达目的地现场。运输过程中，夜间停放或中途停车必须选择道路坚实平整、路面宽阔、视线良好的</w:t>
      </w:r>
      <w:r>
        <w:rPr>
          <w:spacing w:val="-6"/>
        </w:rPr>
        <w:t>地段停放，设置警戒线、警示标志，并派人守护；停放时间较长时，需要在平板车主梁</w:t>
      </w:r>
      <w:r>
        <w:rPr>
          <w:spacing w:val="-10"/>
        </w:rPr>
        <w:t>下部支垫道木，降低平板车高度，主梁落在道木上，时刻检查平板车压力表值，若发现</w:t>
      </w:r>
      <w:r>
        <w:rPr>
          <w:spacing w:val="-18"/>
        </w:rPr>
        <w:t>压力表值异常及时调整处理。将平板车停放妥当后，检查</w:t>
      </w:r>
      <w:r>
        <w:rPr>
          <w:rFonts w:hint="eastAsia"/>
          <w:spacing w:val="-18"/>
        </w:rPr>
        <w:t>变压</w:t>
      </w:r>
      <w:r>
        <w:rPr>
          <w:spacing w:val="-18"/>
        </w:rPr>
        <w:t xml:space="preserve">器捆绑情况和车辆轮胎等， </w:t>
      </w:r>
      <w:r>
        <w:t>及时排除隐患；沿途路段实行全封闭或半封闭通行；停车时，作好安全隔离防护措施， 提醒其他车辆注意绕行。</w:t>
      </w:r>
    </w:p>
    <w:p w14:paraId="5D8DE560">
      <w:pPr>
        <w:pStyle w:val="5"/>
        <w:spacing w:before="3" w:line="364" w:lineRule="auto"/>
        <w:ind w:right="269"/>
        <w:jc w:val="both"/>
      </w:pPr>
      <w:r>
        <w:rPr>
          <w:rFonts w:hint="eastAsia"/>
          <w:lang w:val="en-US"/>
        </w:rPr>
        <w:t>4.3.3、</w:t>
      </w:r>
      <w:r>
        <w:t>运输前提前派遣专业运输技术人员，对</w:t>
      </w:r>
      <w:r>
        <w:rPr>
          <w:rFonts w:hint="eastAsia"/>
        </w:rPr>
        <w:t>变压</w:t>
      </w:r>
      <w:r>
        <w:t>器尺寸、装载尺寸进行再次确认，明确</w:t>
      </w:r>
      <w:r>
        <w:rPr>
          <w:rFonts w:hint="eastAsia"/>
        </w:rPr>
        <w:t>变压</w:t>
      </w:r>
      <w:r>
        <w:t>器最高点位置通行高度，运输时对运输路线进行再一次的桥涵净高尺寸及通行能力进行测量确认，以避免障碍数据发生改变。对于运输难点进行多点测量确保顺利通行。</w:t>
      </w:r>
    </w:p>
    <w:p w14:paraId="385F6A30">
      <w:pPr>
        <w:pStyle w:val="5"/>
        <w:spacing w:before="3" w:line="364" w:lineRule="auto"/>
        <w:ind w:right="269"/>
        <w:jc w:val="both"/>
        <w:rPr>
          <w:b/>
        </w:rPr>
      </w:pPr>
      <w:r>
        <w:rPr>
          <w:b/>
        </w:rPr>
        <w:t>4.</w:t>
      </w:r>
      <w:r>
        <w:rPr>
          <w:rFonts w:hint="eastAsia"/>
          <w:b/>
          <w:lang w:val="en-US"/>
        </w:rPr>
        <w:t>4</w:t>
      </w:r>
      <w:r>
        <w:rPr>
          <w:b/>
        </w:rPr>
        <w:t>、运输组织计划</w:t>
      </w:r>
    </w:p>
    <w:p w14:paraId="683FD356">
      <w:pPr>
        <w:pStyle w:val="19"/>
        <w:tabs>
          <w:tab w:val="left" w:pos="1176"/>
        </w:tabs>
        <w:spacing w:before="3"/>
        <w:ind w:firstLine="0"/>
        <w:jc w:val="both"/>
        <w:rPr>
          <w:sz w:val="24"/>
        </w:rPr>
      </w:pPr>
      <w:r>
        <w:rPr>
          <w:rFonts w:hint="eastAsia"/>
          <w:sz w:val="24"/>
          <w:lang w:val="en-US"/>
        </w:rPr>
        <w:t>4.4.1、</w:t>
      </w:r>
      <w:r>
        <w:rPr>
          <w:sz w:val="24"/>
        </w:rPr>
        <w:t>车辆、机械、机具准备</w:t>
      </w:r>
    </w:p>
    <w:p w14:paraId="731492CC">
      <w:pPr>
        <w:pStyle w:val="5"/>
        <w:spacing w:before="160"/>
        <w:ind w:left="696"/>
      </w:pPr>
      <w:r>
        <w:t>根据项目进度，提前 2 周落实车辆、机械、机具的就位情况。进场（从公司出发，</w:t>
      </w:r>
    </w:p>
    <w:p w14:paraId="30F0C90F">
      <w:pPr>
        <w:pStyle w:val="5"/>
        <w:spacing w:before="161"/>
      </w:pPr>
      <w:r>
        <w:t>下同）前 3 日，确保车辆、机械、机具已经待命。</w:t>
      </w:r>
    </w:p>
    <w:p w14:paraId="18582558">
      <w:pPr>
        <w:pStyle w:val="5"/>
        <w:spacing w:before="160"/>
        <w:ind w:left="696"/>
      </w:pPr>
      <w:r>
        <w:t>根据</w:t>
      </w:r>
      <w:r>
        <w:rPr>
          <w:rFonts w:hint="eastAsia"/>
        </w:rPr>
        <w:t>变压</w:t>
      </w:r>
      <w:r>
        <w:t>器运输计划，每次运输作业提前 3 日准备捆扎机具，检查车辆状况。该工</w:t>
      </w:r>
    </w:p>
    <w:p w14:paraId="5312A43D">
      <w:pPr>
        <w:pStyle w:val="5"/>
        <w:spacing w:before="161" w:line="364" w:lineRule="auto"/>
        <w:ind w:right="317"/>
      </w:pPr>
      <w:r>
        <w:rPr>
          <w:spacing w:val="-6"/>
        </w:rPr>
        <w:t xml:space="preserve">作由车辆调度员负责，班组长实施并确认捆扎机具的落实情况。运输作业提前 </w:t>
      </w:r>
      <w:r>
        <w:t>1</w:t>
      </w:r>
      <w:r>
        <w:rPr>
          <w:spacing w:val="-20"/>
        </w:rPr>
        <w:t xml:space="preserve"> 日确认</w:t>
      </w:r>
      <w:r>
        <w:t>运输车辆、机械、机具已经准备好。</w:t>
      </w:r>
    </w:p>
    <w:p w14:paraId="4BC60822">
      <w:pPr>
        <w:pStyle w:val="5"/>
        <w:spacing w:before="1" w:line="364" w:lineRule="auto"/>
        <w:ind w:right="316" w:firstLine="420"/>
      </w:pPr>
      <w:r>
        <w:t>运输出发前，检查所有车辆状况，检查机具是否带齐，由现场指挥负责，驾驶员和操作工实施。</w:t>
      </w:r>
    </w:p>
    <w:p w14:paraId="5B0412DA">
      <w:pPr>
        <w:pStyle w:val="19"/>
        <w:tabs>
          <w:tab w:val="left" w:pos="1176"/>
        </w:tabs>
        <w:ind w:firstLine="0"/>
        <w:rPr>
          <w:sz w:val="24"/>
        </w:rPr>
      </w:pPr>
      <w:r>
        <w:rPr>
          <w:rFonts w:hint="eastAsia"/>
          <w:sz w:val="24"/>
          <w:lang w:val="en-US"/>
        </w:rPr>
        <w:t>4.4.2、</w:t>
      </w:r>
      <w:r>
        <w:rPr>
          <w:sz w:val="24"/>
        </w:rPr>
        <w:t>车辆、机械、机具检查</w:t>
      </w:r>
    </w:p>
    <w:p w14:paraId="5A5B6A3A">
      <w:pPr>
        <w:pStyle w:val="5"/>
        <w:spacing w:before="161" w:line="364" w:lineRule="auto"/>
        <w:ind w:right="317" w:firstLine="420"/>
        <w:jc w:val="both"/>
      </w:pPr>
      <w:r>
        <w:t>车辆和机具落实后，检查车辆、机具的性能状况，确认符合运输作业要求。该工作</w:t>
      </w:r>
      <w:r>
        <w:rPr>
          <w:spacing w:val="-6"/>
        </w:rPr>
        <w:t xml:space="preserve">由技术总负责人负责，班组长实施。运输作业前 </w:t>
      </w:r>
      <w:r>
        <w:rPr>
          <w:rFonts w:ascii="Times New Roman" w:eastAsia="Times New Roman"/>
        </w:rPr>
        <w:t xml:space="preserve">2 </w:t>
      </w:r>
      <w:r>
        <w:rPr>
          <w:spacing w:val="-6"/>
        </w:rPr>
        <w:t>日，复查车辆、机械机具的性能状况</w:t>
      </w:r>
      <w:r>
        <w:t>和资质情况，确认符合运输作业要求。</w:t>
      </w:r>
    </w:p>
    <w:p w14:paraId="3DE1805A">
      <w:pPr>
        <w:pStyle w:val="5"/>
        <w:spacing w:before="2"/>
        <w:ind w:left="696"/>
        <w:jc w:val="both"/>
      </w:pPr>
      <w:r>
        <w:t>运输作业前 1 日，确认车辆、机械机具的性能状况和资质情况。</w:t>
      </w:r>
    </w:p>
    <w:p w14:paraId="0422EAE8">
      <w:pPr>
        <w:pStyle w:val="19"/>
        <w:tabs>
          <w:tab w:val="left" w:pos="1176"/>
        </w:tabs>
        <w:spacing w:before="160"/>
        <w:ind w:firstLine="0"/>
        <w:rPr>
          <w:sz w:val="24"/>
        </w:rPr>
      </w:pPr>
      <w:r>
        <w:rPr>
          <w:rFonts w:hint="eastAsia"/>
          <w:sz w:val="24"/>
          <w:lang w:val="en-US"/>
        </w:rPr>
        <w:t>4.4.3、</w:t>
      </w:r>
      <w:r>
        <w:rPr>
          <w:sz w:val="24"/>
        </w:rPr>
        <w:t>人员组织、现场联络、协调等工作</w:t>
      </w:r>
    </w:p>
    <w:p w14:paraId="52A1EA9C">
      <w:pPr>
        <w:pStyle w:val="5"/>
        <w:spacing w:before="161" w:line="364" w:lineRule="auto"/>
        <w:ind w:right="316" w:firstLine="420"/>
      </w:pPr>
      <w:r>
        <w:rPr>
          <w:spacing w:val="-14"/>
        </w:rPr>
        <w:t xml:space="preserve">进场前 </w:t>
      </w:r>
      <w:r>
        <w:t>1</w:t>
      </w:r>
      <w:r>
        <w:rPr>
          <w:spacing w:val="-9"/>
        </w:rPr>
        <w:t xml:space="preserve"> 周，确认并落实本次运输作业人员组织机构。并确认道路运输、车辆通行</w:t>
      </w:r>
      <w:r>
        <w:t>等手续已经办齐。确认所有车辆、机械、人员具备进场条件。</w:t>
      </w:r>
    </w:p>
    <w:p w14:paraId="228347BA">
      <w:pPr>
        <w:pStyle w:val="5"/>
        <w:spacing w:before="1" w:line="364" w:lineRule="auto"/>
        <w:ind w:right="316" w:firstLine="420"/>
      </w:pPr>
      <w:r>
        <w:rPr>
          <w:spacing w:val="-14"/>
        </w:rPr>
        <w:t xml:space="preserve">进场前 </w:t>
      </w:r>
      <w:r>
        <w:t>3</w:t>
      </w:r>
      <w:r>
        <w:rPr>
          <w:spacing w:val="-9"/>
        </w:rPr>
        <w:t xml:space="preserve"> 日，确认所有拟参与作业人员的到位情况。联络确认现场已经具备进场条</w:t>
      </w:r>
      <w:r>
        <w:t>件。做好进场准备工作。</w:t>
      </w:r>
    </w:p>
    <w:p w14:paraId="6708236D">
      <w:pPr>
        <w:pStyle w:val="5"/>
        <w:spacing w:before="42" w:line="364" w:lineRule="auto"/>
        <w:ind w:right="316" w:firstLine="420"/>
        <w:jc w:val="both"/>
      </w:pPr>
      <w:r>
        <w:rPr>
          <w:spacing w:val="-14"/>
        </w:rPr>
        <w:t xml:space="preserve">作业前 </w:t>
      </w:r>
      <w:r>
        <w:t>1</w:t>
      </w:r>
      <w:r>
        <w:rPr>
          <w:spacing w:val="-9"/>
        </w:rPr>
        <w:t xml:space="preserve"> 天，确认运输车辆、捆扎机具、人员、押送车辆等所有机械、人员的到位</w:t>
      </w:r>
      <w:r>
        <w:t>情况，并开会落实组织计划分工。确认获得现场作业许可。</w:t>
      </w:r>
    </w:p>
    <w:p w14:paraId="0997D9EF">
      <w:pPr>
        <w:pStyle w:val="19"/>
        <w:tabs>
          <w:tab w:val="left" w:pos="1176"/>
        </w:tabs>
        <w:ind w:firstLine="0"/>
        <w:rPr>
          <w:sz w:val="24"/>
        </w:rPr>
      </w:pPr>
      <w:r>
        <w:rPr>
          <w:rFonts w:hint="eastAsia"/>
          <w:sz w:val="24"/>
          <w:lang w:val="en-US"/>
        </w:rPr>
        <w:t>4.4.4、</w:t>
      </w:r>
      <w:r>
        <w:rPr>
          <w:sz w:val="24"/>
        </w:rPr>
        <w:t>运输作业</w:t>
      </w:r>
    </w:p>
    <w:p w14:paraId="56AD9DCF">
      <w:pPr>
        <w:pStyle w:val="5"/>
        <w:spacing w:before="161"/>
        <w:ind w:left="696"/>
      </w:pPr>
      <w:r>
        <w:t>运输现场，技术员确定装车位置。捆扎监护负责指挥捆扎作业。</w:t>
      </w:r>
    </w:p>
    <w:p w14:paraId="2E6BE66A">
      <w:pPr>
        <w:pStyle w:val="5"/>
        <w:spacing w:before="160" w:line="364" w:lineRule="auto"/>
        <w:ind w:right="269" w:firstLine="420"/>
        <w:jc w:val="both"/>
      </w:pPr>
      <w:r>
        <w:t>捆扎完成后，现场指挥负责技术交底，指派人员位置，落实人员职责，再次告知运输路线及运输途中障碍物信息，并提醒所有作业人员整个运输过程中的一些注意事项， 包括但不限于电线临时挑高防触电、车辆四周监控人员放绊倒、防碰撞、防交通事故、进入现场遵守现场的安全管理规定等。</w:t>
      </w:r>
    </w:p>
    <w:p w14:paraId="471A8C02">
      <w:pPr>
        <w:pStyle w:val="5"/>
        <w:spacing w:before="2" w:line="364" w:lineRule="auto"/>
        <w:ind w:right="313" w:firstLine="420"/>
        <w:jc w:val="both"/>
      </w:pPr>
      <w:r>
        <w:rPr>
          <w:spacing w:val="-1"/>
        </w:rPr>
        <w:t xml:space="preserve">装车、全程行驶和到现场车辆撤离听从现场指挥人员的指令。除现场指挥人员外， </w:t>
      </w:r>
      <w:r>
        <w:rPr>
          <w:spacing w:val="-15"/>
        </w:rPr>
        <w:t>任何人不得擅自发出前进、倒退、转弯等指挥信号。任何人在发现隐患时，可以发出“停</w:t>
      </w:r>
      <w:r>
        <w:t>车”的指挥信号。</w:t>
      </w:r>
    </w:p>
    <w:p w14:paraId="503258B5">
      <w:pPr>
        <w:pStyle w:val="5"/>
        <w:spacing w:before="2" w:line="364" w:lineRule="auto"/>
        <w:ind w:right="316" w:firstLine="420"/>
      </w:pPr>
      <w:r>
        <w:t>现场指挥须充分了解运输方案，并充分领会运输总指挥的作业意图。车辆启动、到达位置停车熄火须得到总指挥的许可后，方可指挥作业人员实施。</w:t>
      </w:r>
    </w:p>
    <w:p w14:paraId="7781CEC9">
      <w:pPr>
        <w:pStyle w:val="19"/>
        <w:tabs>
          <w:tab w:val="left" w:pos="1176"/>
        </w:tabs>
        <w:ind w:firstLine="0"/>
        <w:rPr>
          <w:sz w:val="24"/>
        </w:rPr>
      </w:pPr>
      <w:r>
        <w:rPr>
          <w:rFonts w:hint="eastAsia"/>
          <w:sz w:val="24"/>
          <w:lang w:val="en-US"/>
        </w:rPr>
        <w:t>4.4.5、</w:t>
      </w:r>
      <w:r>
        <w:rPr>
          <w:sz w:val="24"/>
        </w:rPr>
        <w:t>监控点分布</w:t>
      </w:r>
    </w:p>
    <w:p w14:paraId="281A7ED5">
      <w:pPr>
        <w:pStyle w:val="5"/>
        <w:spacing w:before="161" w:line="364" w:lineRule="auto"/>
        <w:ind w:right="317" w:firstLine="420"/>
        <w:jc w:val="both"/>
      </w:pPr>
      <w:r>
        <w:rPr>
          <w:spacing w:val="-1"/>
        </w:rPr>
        <w:t>大件运输每个监控人员在自己的位置密切注视，在监视区域发现任何可疑、隐患等</w:t>
      </w:r>
      <w:r>
        <w:rPr>
          <w:spacing w:val="-5"/>
        </w:rPr>
        <w:t>不利于运输的情况，应立即发出危险信号，指挥人员、操作人员和驾驶员等所有作业人</w:t>
      </w:r>
      <w:r>
        <w:t>员听到此类信号都立即停止或命令停止作业。</w:t>
      </w:r>
    </w:p>
    <w:p w14:paraId="25A6FE6F">
      <w:pPr>
        <w:pStyle w:val="11"/>
        <w:jc w:val="left"/>
      </w:pPr>
      <w:bookmarkStart w:id="93" w:name="_bookmark28"/>
      <w:bookmarkEnd w:id="93"/>
      <w:bookmarkStart w:id="94" w:name="八、危险点、危险源预测预控措施"/>
      <w:bookmarkEnd w:id="94"/>
      <w:bookmarkStart w:id="95" w:name="5、电抗器卸车就位"/>
      <w:bookmarkEnd w:id="95"/>
      <w:bookmarkStart w:id="96" w:name="_bookmark33"/>
      <w:bookmarkEnd w:id="96"/>
      <w:bookmarkStart w:id="97" w:name="_Toc24139"/>
      <w:bookmarkStart w:id="98" w:name="_Toc92360395"/>
      <w:r>
        <w:rPr>
          <w:rFonts w:hint="eastAsia"/>
        </w:rPr>
        <w:t>七</w:t>
      </w:r>
      <w:r>
        <w:t>、危险点、危险源预测预控措施</w:t>
      </w:r>
      <w:bookmarkEnd w:id="97"/>
      <w:bookmarkEnd w:id="98"/>
    </w:p>
    <w:p w14:paraId="4B93E353">
      <w:pPr>
        <w:pStyle w:val="3"/>
        <w:spacing w:before="120" w:after="120"/>
      </w:pPr>
      <w:bookmarkStart w:id="99" w:name="_bookmark34"/>
      <w:bookmarkEnd w:id="99"/>
      <w:bookmarkStart w:id="100" w:name="1、公路运输及装卸和就位危险点、危险源预控措施"/>
      <w:bookmarkEnd w:id="100"/>
      <w:bookmarkStart w:id="101" w:name="_Toc21814"/>
      <w:bookmarkStart w:id="102" w:name="_Toc92360396"/>
      <w:r>
        <w:t>1、公路运输及装卸和就位危险点、危险源预控措施</w:t>
      </w:r>
      <w:bookmarkEnd w:id="101"/>
      <w:bookmarkEnd w:id="102"/>
    </w:p>
    <w:p w14:paraId="5533C9F9">
      <w:pPr>
        <w:pStyle w:val="5"/>
        <w:spacing w:before="3"/>
        <w:ind w:left="0"/>
        <w:rPr>
          <w:b/>
          <w:sz w:val="6"/>
        </w:rPr>
      </w:pPr>
    </w:p>
    <w:tbl>
      <w:tblPr>
        <w:tblStyle w:val="13"/>
        <w:tblW w:w="9170" w:type="dxa"/>
        <w:tblInd w:w="2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0"/>
        <w:gridCol w:w="804"/>
        <w:gridCol w:w="2386"/>
        <w:gridCol w:w="5100"/>
      </w:tblGrid>
      <w:tr w14:paraId="26BCDB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880" w:type="dxa"/>
          </w:tcPr>
          <w:p w14:paraId="6B858076">
            <w:pPr>
              <w:pStyle w:val="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施工</w:t>
            </w:r>
          </w:p>
          <w:p w14:paraId="0F6A0C85">
            <w:pPr>
              <w:pStyle w:val="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阶段</w:t>
            </w:r>
          </w:p>
        </w:tc>
        <w:tc>
          <w:tcPr>
            <w:tcW w:w="804" w:type="dxa"/>
          </w:tcPr>
          <w:p w14:paraId="6318F8B4">
            <w:pPr>
              <w:pStyle w:val="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作业</w:t>
            </w:r>
          </w:p>
          <w:p w14:paraId="3DB3DCAD">
            <w:pPr>
              <w:pStyle w:val="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活动</w:t>
            </w:r>
          </w:p>
        </w:tc>
        <w:tc>
          <w:tcPr>
            <w:tcW w:w="2386" w:type="dxa"/>
          </w:tcPr>
          <w:p w14:paraId="353C471C">
            <w:pPr>
              <w:pStyle w:val="20"/>
              <w:spacing w:before="76" w:line="278" w:lineRule="auto"/>
              <w:ind w:left="465" w:right="401" w:hanging="56"/>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危险点/ 危险源</w:t>
            </w:r>
          </w:p>
        </w:tc>
        <w:tc>
          <w:tcPr>
            <w:tcW w:w="5100" w:type="dxa"/>
          </w:tcPr>
          <w:p w14:paraId="036F38C9">
            <w:pPr>
              <w:pStyle w:val="20"/>
              <w:spacing w:before="1"/>
              <w:rPr>
                <w:rFonts w:asciiTheme="minorEastAsia" w:hAnsiTheme="minorEastAsia" w:eastAsiaTheme="minorEastAsia" w:cstheme="minorEastAsia"/>
                <w:b/>
                <w:sz w:val="18"/>
              </w:rPr>
            </w:pPr>
          </w:p>
          <w:p w14:paraId="3C3DF3F7">
            <w:pPr>
              <w:pStyle w:val="20"/>
              <w:ind w:left="2107" w:right="2102"/>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控制措施</w:t>
            </w:r>
          </w:p>
        </w:tc>
      </w:tr>
      <w:tr w14:paraId="7D03FB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880" w:type="dxa"/>
            <w:vMerge w:val="restart"/>
          </w:tcPr>
          <w:p w14:paraId="372E7FB4">
            <w:pPr>
              <w:pStyle w:val="20"/>
              <w:spacing w:before="1" w:line="278" w:lineRule="auto"/>
              <w:ind w:right="495"/>
              <w:jc w:val="both"/>
              <w:rPr>
                <w:rFonts w:asciiTheme="minorEastAsia" w:hAnsiTheme="minorEastAsia" w:eastAsiaTheme="minorEastAsia" w:cstheme="minorEastAsia"/>
                <w:sz w:val="21"/>
              </w:rPr>
            </w:pPr>
          </w:p>
          <w:p w14:paraId="65AD98B5">
            <w:pPr>
              <w:pStyle w:val="20"/>
              <w:spacing w:before="1" w:line="278" w:lineRule="auto"/>
              <w:ind w:right="495"/>
              <w:jc w:val="both"/>
              <w:rPr>
                <w:rFonts w:asciiTheme="minorEastAsia" w:hAnsiTheme="minorEastAsia" w:eastAsiaTheme="minorEastAsia" w:cstheme="minorEastAsia"/>
                <w:sz w:val="21"/>
              </w:rPr>
            </w:pPr>
          </w:p>
          <w:p w14:paraId="2098E84D">
            <w:pPr>
              <w:pStyle w:val="20"/>
              <w:spacing w:before="1" w:line="278" w:lineRule="auto"/>
              <w:ind w:right="495"/>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装卸</w:t>
            </w:r>
          </w:p>
        </w:tc>
        <w:tc>
          <w:tcPr>
            <w:tcW w:w="804" w:type="dxa"/>
            <w:vMerge w:val="restart"/>
          </w:tcPr>
          <w:p w14:paraId="67C06D1A">
            <w:pPr>
              <w:pStyle w:val="20"/>
              <w:spacing w:line="278" w:lineRule="auto"/>
              <w:ind w:right="530"/>
              <w:jc w:val="center"/>
              <w:rPr>
                <w:rFonts w:asciiTheme="minorEastAsia" w:hAnsiTheme="minorEastAsia" w:eastAsiaTheme="minorEastAsia" w:cstheme="minorEastAsia"/>
                <w:sz w:val="21"/>
              </w:rPr>
            </w:pPr>
          </w:p>
          <w:p w14:paraId="129439E5">
            <w:pPr>
              <w:pStyle w:val="20"/>
              <w:spacing w:line="278" w:lineRule="auto"/>
              <w:ind w:right="530"/>
              <w:jc w:val="center"/>
              <w:rPr>
                <w:rFonts w:asciiTheme="minorEastAsia" w:hAnsiTheme="minorEastAsia" w:eastAsiaTheme="minorEastAsia" w:cstheme="minorEastAsia"/>
                <w:sz w:val="21"/>
              </w:rPr>
            </w:pPr>
          </w:p>
          <w:p w14:paraId="1C6F66FE">
            <w:pPr>
              <w:pStyle w:val="20"/>
              <w:spacing w:line="278" w:lineRule="auto"/>
              <w:ind w:right="530"/>
              <w:jc w:val="center"/>
              <w:rPr>
                <w:rFonts w:asciiTheme="minorEastAsia" w:hAnsiTheme="minorEastAsia" w:eastAsiaTheme="minorEastAsia" w:cstheme="minorEastAsia"/>
                <w:b/>
                <w:bCs/>
                <w:sz w:val="21"/>
              </w:rPr>
            </w:pPr>
            <w:r>
              <w:rPr>
                <w:rFonts w:hint="eastAsia" w:asciiTheme="minorEastAsia" w:hAnsiTheme="minorEastAsia" w:eastAsiaTheme="minorEastAsia" w:cstheme="minorEastAsia"/>
                <w:sz w:val="21"/>
              </w:rPr>
              <w:t>装卸</w:t>
            </w:r>
          </w:p>
        </w:tc>
        <w:tc>
          <w:tcPr>
            <w:tcW w:w="2386" w:type="dxa"/>
          </w:tcPr>
          <w:p w14:paraId="3CC64154">
            <w:pPr>
              <w:pStyle w:val="20"/>
              <w:spacing w:before="177" w:line="278" w:lineRule="auto"/>
              <w:ind w:left="108" w:right="602"/>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吊机负荷不足</w:t>
            </w:r>
          </w:p>
        </w:tc>
        <w:tc>
          <w:tcPr>
            <w:tcW w:w="5100" w:type="dxa"/>
          </w:tcPr>
          <w:p w14:paraId="70296474">
            <w:pPr>
              <w:pStyle w:val="20"/>
              <w:numPr>
                <w:ilvl w:val="0"/>
                <w:numId w:val="5"/>
              </w:numPr>
              <w:tabs>
                <w:tab w:val="left" w:pos="320"/>
              </w:tabs>
              <w:spacing w:before="21" w:line="278" w:lineRule="auto"/>
              <w:ind w:right="153" w:firstLine="0"/>
              <w:rPr>
                <w:rFonts w:asciiTheme="minorEastAsia" w:hAnsiTheme="minorEastAsia" w:eastAsiaTheme="minorEastAsia" w:cstheme="minorEastAsia"/>
                <w:sz w:val="21"/>
              </w:rPr>
            </w:pPr>
            <w:r>
              <w:rPr>
                <w:rFonts w:hint="eastAsia"/>
                <w:w w:val="95"/>
                <w:sz w:val="21"/>
              </w:rPr>
              <w:t>吊装前制订详细方案，查验吊机负荷参数，确保在</w:t>
            </w:r>
            <w:r>
              <w:rPr>
                <w:rFonts w:hint="eastAsia" w:asciiTheme="minorEastAsia" w:hAnsiTheme="minorEastAsia" w:eastAsiaTheme="minorEastAsia" w:cstheme="minorEastAsia"/>
                <w:w w:val="95"/>
                <w:sz w:val="21"/>
              </w:rPr>
              <w:t xml:space="preserve"> </w:t>
            </w:r>
            <w:r>
              <w:rPr>
                <w:rFonts w:hint="eastAsia" w:asciiTheme="minorEastAsia" w:hAnsiTheme="minorEastAsia" w:eastAsiaTheme="minorEastAsia" w:cstheme="minorEastAsia"/>
                <w:sz w:val="21"/>
              </w:rPr>
              <w:t>负荷范围内吊装；</w:t>
            </w:r>
          </w:p>
          <w:p w14:paraId="176BEC14">
            <w:pPr>
              <w:pStyle w:val="20"/>
              <w:numPr>
                <w:ilvl w:val="0"/>
                <w:numId w:val="5"/>
              </w:numPr>
              <w:tabs>
                <w:tab w:val="left" w:pos="320"/>
              </w:tabs>
              <w:spacing w:line="269" w:lineRule="exact"/>
              <w:ind w:left="31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查验吊机相关检验手续，确认其性能参数合格。</w:t>
            </w:r>
          </w:p>
        </w:tc>
      </w:tr>
      <w:tr w14:paraId="4276B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80" w:type="dxa"/>
            <w:vMerge w:val="continue"/>
            <w:tcBorders>
              <w:top w:val="nil"/>
            </w:tcBorders>
          </w:tcPr>
          <w:p w14:paraId="6555AF45">
            <w:pPr>
              <w:rPr>
                <w:rFonts w:asciiTheme="minorEastAsia" w:hAnsiTheme="minorEastAsia" w:eastAsiaTheme="minorEastAsia" w:cstheme="minorEastAsia"/>
                <w:sz w:val="2"/>
                <w:szCs w:val="2"/>
              </w:rPr>
            </w:pPr>
          </w:p>
        </w:tc>
        <w:tc>
          <w:tcPr>
            <w:tcW w:w="804" w:type="dxa"/>
            <w:vMerge w:val="continue"/>
            <w:tcBorders>
              <w:top w:val="nil"/>
            </w:tcBorders>
          </w:tcPr>
          <w:p w14:paraId="3B51424A">
            <w:pPr>
              <w:rPr>
                <w:rFonts w:asciiTheme="minorEastAsia" w:hAnsiTheme="minorEastAsia" w:eastAsiaTheme="minorEastAsia" w:cstheme="minorEastAsia"/>
                <w:sz w:val="2"/>
                <w:szCs w:val="2"/>
              </w:rPr>
            </w:pPr>
          </w:p>
        </w:tc>
        <w:tc>
          <w:tcPr>
            <w:tcW w:w="2386" w:type="dxa"/>
          </w:tcPr>
          <w:p w14:paraId="4D250DA8">
            <w:pPr>
              <w:pStyle w:val="20"/>
              <w:spacing w:before="176" w:line="278" w:lineRule="auto"/>
              <w:ind w:left="108" w:right="182"/>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钢丝绳强度不够</w:t>
            </w:r>
          </w:p>
        </w:tc>
        <w:tc>
          <w:tcPr>
            <w:tcW w:w="5100" w:type="dxa"/>
          </w:tcPr>
          <w:p w14:paraId="2972865C">
            <w:pPr>
              <w:pStyle w:val="20"/>
              <w:numPr>
                <w:ilvl w:val="0"/>
                <w:numId w:val="6"/>
              </w:numPr>
              <w:tabs>
                <w:tab w:val="left" w:pos="320"/>
              </w:tabs>
              <w:spacing w:before="20"/>
              <w:rPr>
                <w:rFonts w:asciiTheme="minorEastAsia" w:hAnsiTheme="minorEastAsia" w:eastAsiaTheme="minorEastAsia" w:cstheme="minorEastAsia"/>
                <w:sz w:val="21"/>
              </w:rPr>
            </w:pPr>
            <w:r>
              <w:rPr>
                <w:rFonts w:hint="eastAsia" w:asciiTheme="minorEastAsia" w:hAnsiTheme="minorEastAsia" w:eastAsiaTheme="minorEastAsia" w:cstheme="minorEastAsia"/>
                <w:spacing w:val="-17"/>
                <w:sz w:val="21"/>
              </w:rPr>
              <w:t xml:space="preserve">采用 </w:t>
            </w:r>
            <w:r>
              <w:rPr>
                <w:rFonts w:hint="eastAsia" w:asciiTheme="minorEastAsia" w:hAnsiTheme="minorEastAsia" w:eastAsiaTheme="minorEastAsia" w:cstheme="minorEastAsia"/>
                <w:sz w:val="21"/>
              </w:rPr>
              <w:t>6</w:t>
            </w:r>
            <w:r>
              <w:rPr>
                <w:rFonts w:hint="eastAsia" w:asciiTheme="minorEastAsia" w:hAnsiTheme="minorEastAsia" w:eastAsiaTheme="minorEastAsia" w:cstheme="minorEastAsia"/>
                <w:spacing w:val="-8"/>
                <w:sz w:val="21"/>
              </w:rPr>
              <w:t xml:space="preserve"> 倍以上安全系数吊装；</w:t>
            </w:r>
          </w:p>
          <w:p w14:paraId="033030AE">
            <w:pPr>
              <w:pStyle w:val="20"/>
              <w:numPr>
                <w:ilvl w:val="0"/>
                <w:numId w:val="6"/>
              </w:numPr>
              <w:tabs>
                <w:tab w:val="left" w:pos="320"/>
              </w:tabs>
              <w:spacing w:before="43"/>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检查钢丝绳检验合格证；</w:t>
            </w:r>
          </w:p>
          <w:p w14:paraId="344E2483">
            <w:pPr>
              <w:pStyle w:val="20"/>
              <w:numPr>
                <w:ilvl w:val="0"/>
                <w:numId w:val="6"/>
              </w:numPr>
              <w:tabs>
                <w:tab w:val="left" w:pos="320"/>
              </w:tabs>
              <w:spacing w:before="43"/>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钢丝绳无断股、断丝等现象。</w:t>
            </w:r>
          </w:p>
        </w:tc>
      </w:tr>
      <w:tr w14:paraId="6FCE14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880" w:type="dxa"/>
            <w:vMerge w:val="continue"/>
            <w:tcBorders>
              <w:top w:val="nil"/>
            </w:tcBorders>
          </w:tcPr>
          <w:p w14:paraId="009B9947">
            <w:pPr>
              <w:rPr>
                <w:rFonts w:asciiTheme="minorEastAsia" w:hAnsiTheme="minorEastAsia" w:eastAsiaTheme="minorEastAsia" w:cstheme="minorEastAsia"/>
                <w:sz w:val="2"/>
                <w:szCs w:val="2"/>
              </w:rPr>
            </w:pPr>
          </w:p>
        </w:tc>
        <w:tc>
          <w:tcPr>
            <w:tcW w:w="804" w:type="dxa"/>
            <w:vMerge w:val="continue"/>
            <w:tcBorders>
              <w:top w:val="nil"/>
            </w:tcBorders>
          </w:tcPr>
          <w:p w14:paraId="4CEDD750">
            <w:pPr>
              <w:rPr>
                <w:rFonts w:asciiTheme="minorEastAsia" w:hAnsiTheme="minorEastAsia" w:eastAsiaTheme="minorEastAsia" w:cstheme="minorEastAsia"/>
                <w:sz w:val="2"/>
                <w:szCs w:val="2"/>
              </w:rPr>
            </w:pPr>
          </w:p>
        </w:tc>
        <w:tc>
          <w:tcPr>
            <w:tcW w:w="2386" w:type="dxa"/>
          </w:tcPr>
          <w:p w14:paraId="0B79BD47">
            <w:pPr>
              <w:pStyle w:val="20"/>
              <w:spacing w:before="176"/>
              <w:ind w:left="108"/>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吊装指挥</w:t>
            </w:r>
          </w:p>
        </w:tc>
        <w:tc>
          <w:tcPr>
            <w:tcW w:w="5100" w:type="dxa"/>
          </w:tcPr>
          <w:p w14:paraId="52464E69">
            <w:pPr>
              <w:pStyle w:val="20"/>
              <w:numPr>
                <w:ilvl w:val="0"/>
                <w:numId w:val="7"/>
              </w:numPr>
              <w:tabs>
                <w:tab w:val="left" w:pos="320"/>
              </w:tabs>
              <w:spacing w:before="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明确指挥人员，统一指挥；</w:t>
            </w:r>
          </w:p>
          <w:p w14:paraId="0E3E2010">
            <w:pPr>
              <w:pStyle w:val="20"/>
              <w:numPr>
                <w:ilvl w:val="0"/>
                <w:numId w:val="7"/>
              </w:numPr>
              <w:tabs>
                <w:tab w:val="left" w:pos="320"/>
              </w:tabs>
              <w:spacing w:before="43"/>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指挥作业人员必须取得相关的资格证。</w:t>
            </w:r>
          </w:p>
        </w:tc>
      </w:tr>
    </w:tbl>
    <w:p w14:paraId="04C8E558">
      <w:pPr>
        <w:rPr>
          <w:rFonts w:asciiTheme="minorEastAsia" w:hAnsiTheme="minorEastAsia" w:eastAsiaTheme="minorEastAsia" w:cstheme="minorEastAsia"/>
          <w:sz w:val="21"/>
        </w:rPr>
        <w:sectPr>
          <w:footerReference r:id="rId5" w:type="default"/>
          <w:pgSz w:w="11910" w:h="16840"/>
          <w:pgMar w:top="1440" w:right="1100" w:bottom="1220" w:left="1140" w:header="851" w:footer="992" w:gutter="0"/>
          <w:cols w:space="720" w:num="1"/>
        </w:sectPr>
      </w:pPr>
    </w:p>
    <w:tbl>
      <w:tblPr>
        <w:tblStyle w:val="13"/>
        <w:tblW w:w="9170" w:type="dxa"/>
        <w:tblInd w:w="2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0"/>
        <w:gridCol w:w="1290"/>
        <w:gridCol w:w="1560"/>
        <w:gridCol w:w="5100"/>
      </w:tblGrid>
      <w:tr w14:paraId="3BBABD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1220" w:type="dxa"/>
          </w:tcPr>
          <w:p w14:paraId="352E9137">
            <w:pPr>
              <w:pStyle w:val="20"/>
              <w:spacing w:before="76" w:line="278" w:lineRule="auto"/>
              <w:ind w:left="400" w:right="38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施工阶段</w:t>
            </w:r>
          </w:p>
        </w:tc>
        <w:tc>
          <w:tcPr>
            <w:tcW w:w="1290" w:type="dxa"/>
          </w:tcPr>
          <w:p w14:paraId="6D45C263">
            <w:pPr>
              <w:pStyle w:val="20"/>
              <w:spacing w:before="76" w:line="278" w:lineRule="auto"/>
              <w:ind w:left="435" w:right="424"/>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作业活动</w:t>
            </w:r>
          </w:p>
        </w:tc>
        <w:tc>
          <w:tcPr>
            <w:tcW w:w="1560" w:type="dxa"/>
          </w:tcPr>
          <w:p w14:paraId="69322725">
            <w:pPr>
              <w:pStyle w:val="20"/>
              <w:spacing w:before="76" w:line="278" w:lineRule="auto"/>
              <w:ind w:left="465" w:right="401" w:hanging="56"/>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危险点/ 危险源</w:t>
            </w:r>
          </w:p>
        </w:tc>
        <w:tc>
          <w:tcPr>
            <w:tcW w:w="5100" w:type="dxa"/>
          </w:tcPr>
          <w:p w14:paraId="4F339543">
            <w:pPr>
              <w:pStyle w:val="20"/>
              <w:spacing w:before="1"/>
              <w:rPr>
                <w:rFonts w:asciiTheme="minorEastAsia" w:hAnsiTheme="minorEastAsia" w:eastAsiaTheme="minorEastAsia" w:cstheme="minorEastAsia"/>
                <w:b/>
                <w:sz w:val="18"/>
              </w:rPr>
            </w:pPr>
          </w:p>
          <w:p w14:paraId="01EC401C">
            <w:pPr>
              <w:pStyle w:val="20"/>
              <w:ind w:left="2107" w:right="2102"/>
              <w:jc w:val="cente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控制措施</w:t>
            </w:r>
          </w:p>
        </w:tc>
      </w:tr>
      <w:tr w14:paraId="0A3CEC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220" w:type="dxa"/>
            <w:vMerge w:val="restart"/>
          </w:tcPr>
          <w:p w14:paraId="5E10B6FA">
            <w:pPr>
              <w:pStyle w:val="20"/>
              <w:rPr>
                <w:rFonts w:asciiTheme="minorEastAsia" w:hAnsiTheme="minorEastAsia" w:eastAsiaTheme="minorEastAsia" w:cstheme="minorEastAsia"/>
                <w:b/>
                <w:sz w:val="20"/>
              </w:rPr>
            </w:pPr>
          </w:p>
          <w:p w14:paraId="3B3F6F6E">
            <w:pPr>
              <w:pStyle w:val="20"/>
              <w:rPr>
                <w:rFonts w:asciiTheme="minorEastAsia" w:hAnsiTheme="minorEastAsia" w:eastAsiaTheme="minorEastAsia" w:cstheme="minorEastAsia"/>
                <w:b/>
                <w:sz w:val="20"/>
              </w:rPr>
            </w:pPr>
          </w:p>
          <w:p w14:paraId="5ECEAB88">
            <w:pPr>
              <w:pStyle w:val="20"/>
              <w:rPr>
                <w:rFonts w:asciiTheme="minorEastAsia" w:hAnsiTheme="minorEastAsia" w:eastAsiaTheme="minorEastAsia" w:cstheme="minorEastAsia"/>
                <w:b/>
                <w:sz w:val="20"/>
              </w:rPr>
            </w:pPr>
          </w:p>
          <w:p w14:paraId="1D352D86">
            <w:pPr>
              <w:pStyle w:val="20"/>
              <w:rPr>
                <w:rFonts w:asciiTheme="minorEastAsia" w:hAnsiTheme="minorEastAsia" w:eastAsiaTheme="minorEastAsia" w:cstheme="minorEastAsia"/>
                <w:b/>
                <w:sz w:val="20"/>
              </w:rPr>
            </w:pPr>
          </w:p>
          <w:p w14:paraId="526D543F">
            <w:pPr>
              <w:pStyle w:val="20"/>
              <w:rPr>
                <w:rFonts w:asciiTheme="minorEastAsia" w:hAnsiTheme="minorEastAsia" w:eastAsiaTheme="minorEastAsia" w:cstheme="minorEastAsia"/>
                <w:b/>
                <w:sz w:val="20"/>
              </w:rPr>
            </w:pPr>
          </w:p>
          <w:p w14:paraId="0BA1E343">
            <w:pPr>
              <w:pStyle w:val="20"/>
              <w:spacing w:before="6"/>
              <w:rPr>
                <w:rFonts w:asciiTheme="minorEastAsia" w:hAnsiTheme="minorEastAsia" w:eastAsiaTheme="minorEastAsia" w:cstheme="minorEastAsia"/>
                <w:b/>
                <w:sz w:val="25"/>
              </w:rPr>
            </w:pPr>
          </w:p>
          <w:p w14:paraId="05D7294B">
            <w:pPr>
              <w:pStyle w:val="20"/>
              <w:spacing w:line="278" w:lineRule="auto"/>
              <w:ind w:left="503" w:right="495"/>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公路运输</w:t>
            </w:r>
          </w:p>
        </w:tc>
        <w:tc>
          <w:tcPr>
            <w:tcW w:w="1290" w:type="dxa"/>
            <w:vMerge w:val="restart"/>
          </w:tcPr>
          <w:p w14:paraId="7451C557">
            <w:pPr>
              <w:pStyle w:val="20"/>
              <w:rPr>
                <w:rFonts w:asciiTheme="minorEastAsia" w:hAnsiTheme="minorEastAsia" w:eastAsiaTheme="minorEastAsia" w:cstheme="minorEastAsia"/>
                <w:b/>
                <w:sz w:val="20"/>
              </w:rPr>
            </w:pPr>
          </w:p>
          <w:p w14:paraId="21BA7A10">
            <w:pPr>
              <w:pStyle w:val="20"/>
              <w:rPr>
                <w:rFonts w:asciiTheme="minorEastAsia" w:hAnsiTheme="minorEastAsia" w:eastAsiaTheme="minorEastAsia" w:cstheme="minorEastAsia"/>
                <w:b/>
                <w:sz w:val="20"/>
              </w:rPr>
            </w:pPr>
          </w:p>
          <w:p w14:paraId="5AC410BB">
            <w:pPr>
              <w:pStyle w:val="20"/>
              <w:rPr>
                <w:rFonts w:asciiTheme="minorEastAsia" w:hAnsiTheme="minorEastAsia" w:eastAsiaTheme="minorEastAsia" w:cstheme="minorEastAsia"/>
                <w:b/>
                <w:sz w:val="20"/>
              </w:rPr>
            </w:pPr>
          </w:p>
          <w:p w14:paraId="121447B5">
            <w:pPr>
              <w:pStyle w:val="20"/>
              <w:rPr>
                <w:rFonts w:asciiTheme="minorEastAsia" w:hAnsiTheme="minorEastAsia" w:eastAsiaTheme="minorEastAsia" w:cstheme="minorEastAsia"/>
                <w:b/>
                <w:sz w:val="20"/>
              </w:rPr>
            </w:pPr>
          </w:p>
          <w:p w14:paraId="2198B3DE">
            <w:pPr>
              <w:pStyle w:val="20"/>
              <w:rPr>
                <w:rFonts w:asciiTheme="minorEastAsia" w:hAnsiTheme="minorEastAsia" w:eastAsiaTheme="minorEastAsia" w:cstheme="minorEastAsia"/>
                <w:b/>
                <w:sz w:val="20"/>
              </w:rPr>
            </w:pPr>
          </w:p>
          <w:p w14:paraId="7F1B7D5F">
            <w:pPr>
              <w:pStyle w:val="20"/>
              <w:spacing w:before="6"/>
              <w:rPr>
                <w:rFonts w:asciiTheme="minorEastAsia" w:hAnsiTheme="minorEastAsia" w:eastAsiaTheme="minorEastAsia" w:cstheme="minorEastAsia"/>
                <w:b/>
                <w:sz w:val="25"/>
              </w:rPr>
            </w:pPr>
          </w:p>
          <w:p w14:paraId="30B2BAE8">
            <w:pPr>
              <w:pStyle w:val="20"/>
              <w:spacing w:line="278" w:lineRule="auto"/>
              <w:ind w:left="538" w:right="53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车组运行</w:t>
            </w:r>
          </w:p>
        </w:tc>
        <w:tc>
          <w:tcPr>
            <w:tcW w:w="1560" w:type="dxa"/>
          </w:tcPr>
          <w:p w14:paraId="5D7DC3F2">
            <w:pPr>
              <w:pStyle w:val="20"/>
              <w:rPr>
                <w:rFonts w:asciiTheme="minorEastAsia" w:hAnsiTheme="minorEastAsia" w:eastAsiaTheme="minorEastAsia" w:cstheme="minorEastAsia"/>
                <w:b/>
                <w:sz w:val="26"/>
              </w:rPr>
            </w:pPr>
          </w:p>
          <w:p w14:paraId="0219C145">
            <w:pPr>
              <w:pStyle w:val="20"/>
              <w:ind w:left="108"/>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车轮打滑</w:t>
            </w:r>
          </w:p>
        </w:tc>
        <w:tc>
          <w:tcPr>
            <w:tcW w:w="5100" w:type="dxa"/>
          </w:tcPr>
          <w:p w14:paraId="0FB9371E">
            <w:pPr>
              <w:pStyle w:val="20"/>
              <w:numPr>
                <w:ilvl w:val="0"/>
                <w:numId w:val="8"/>
              </w:numPr>
              <w:tabs>
                <w:tab w:val="left" w:pos="320"/>
              </w:tabs>
              <w:spacing w:before="21" w:line="278" w:lineRule="auto"/>
              <w:ind w:right="153" w:firstLine="0"/>
              <w:rPr>
                <w:rFonts w:asciiTheme="minorEastAsia" w:hAnsiTheme="minorEastAsia" w:eastAsiaTheme="minorEastAsia" w:cstheme="minorEastAsia"/>
                <w:sz w:val="21"/>
              </w:rPr>
            </w:pPr>
            <w:r>
              <w:rPr>
                <w:rFonts w:hint="eastAsia" w:asciiTheme="minorEastAsia" w:hAnsiTheme="minorEastAsia" w:eastAsiaTheme="minorEastAsia" w:cstheme="minorEastAsia"/>
                <w:w w:val="95"/>
                <w:sz w:val="21"/>
              </w:rPr>
              <w:t xml:space="preserve">低速行驶，备用防滑链、防滑沙等防滑物，配备辅 </w:t>
            </w:r>
            <w:r>
              <w:rPr>
                <w:rFonts w:hint="eastAsia" w:asciiTheme="minorEastAsia" w:hAnsiTheme="minorEastAsia" w:eastAsiaTheme="minorEastAsia" w:cstheme="minorEastAsia"/>
                <w:sz w:val="21"/>
              </w:rPr>
              <w:t>助牵引车；</w:t>
            </w:r>
          </w:p>
          <w:p w14:paraId="532B1FF7">
            <w:pPr>
              <w:pStyle w:val="20"/>
              <w:numPr>
                <w:ilvl w:val="0"/>
                <w:numId w:val="8"/>
              </w:numPr>
              <w:tabs>
                <w:tab w:val="left" w:pos="320"/>
              </w:tabs>
              <w:spacing w:line="269" w:lineRule="exact"/>
              <w:ind w:left="31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排障车做好引路工作。</w:t>
            </w:r>
          </w:p>
        </w:tc>
      </w:tr>
      <w:tr w14:paraId="4837EF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7" w:hRule="atLeast"/>
        </w:trPr>
        <w:tc>
          <w:tcPr>
            <w:tcW w:w="1220" w:type="dxa"/>
            <w:vMerge w:val="continue"/>
            <w:tcBorders>
              <w:top w:val="nil"/>
            </w:tcBorders>
          </w:tcPr>
          <w:p w14:paraId="2EE8E14D">
            <w:pPr>
              <w:rPr>
                <w:rFonts w:asciiTheme="minorEastAsia" w:hAnsiTheme="minorEastAsia" w:eastAsiaTheme="minorEastAsia" w:cstheme="minorEastAsia"/>
                <w:sz w:val="2"/>
                <w:szCs w:val="2"/>
              </w:rPr>
            </w:pPr>
          </w:p>
        </w:tc>
        <w:tc>
          <w:tcPr>
            <w:tcW w:w="1290" w:type="dxa"/>
            <w:vMerge w:val="continue"/>
            <w:tcBorders>
              <w:top w:val="nil"/>
            </w:tcBorders>
          </w:tcPr>
          <w:p w14:paraId="372DB24C">
            <w:pPr>
              <w:rPr>
                <w:rFonts w:asciiTheme="minorEastAsia" w:hAnsiTheme="minorEastAsia" w:eastAsiaTheme="minorEastAsia" w:cstheme="minorEastAsia"/>
                <w:sz w:val="2"/>
                <w:szCs w:val="2"/>
              </w:rPr>
            </w:pPr>
          </w:p>
        </w:tc>
        <w:tc>
          <w:tcPr>
            <w:tcW w:w="1560" w:type="dxa"/>
          </w:tcPr>
          <w:p w14:paraId="7C1E22CB">
            <w:pPr>
              <w:pStyle w:val="20"/>
              <w:spacing w:before="37"/>
              <w:ind w:left="108"/>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制动失灵导致</w:t>
            </w:r>
          </w:p>
          <w:p w14:paraId="6620CFCB">
            <w:pPr>
              <w:pStyle w:val="20"/>
              <w:spacing w:before="2" w:line="310" w:lineRule="atLeast"/>
              <w:ind w:left="108" w:right="182"/>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货物损失、人员伤亡</w:t>
            </w:r>
          </w:p>
        </w:tc>
        <w:tc>
          <w:tcPr>
            <w:tcW w:w="5100" w:type="dxa"/>
          </w:tcPr>
          <w:p w14:paraId="4B653950">
            <w:pPr>
              <w:pStyle w:val="20"/>
              <w:numPr>
                <w:ilvl w:val="0"/>
                <w:numId w:val="9"/>
              </w:numPr>
              <w:tabs>
                <w:tab w:val="left" w:pos="320"/>
              </w:tabs>
              <w:spacing w:before="37"/>
              <w:ind w:right="-15"/>
              <w:rPr>
                <w:rFonts w:asciiTheme="minorEastAsia" w:hAnsiTheme="minorEastAsia" w:eastAsiaTheme="minorEastAsia" w:cstheme="minorEastAsia"/>
                <w:sz w:val="21"/>
              </w:rPr>
            </w:pPr>
            <w:r>
              <w:rPr>
                <w:rFonts w:hint="eastAsia" w:asciiTheme="minorEastAsia" w:hAnsiTheme="minorEastAsia" w:eastAsiaTheme="minorEastAsia" w:cstheme="minorEastAsia"/>
                <w:spacing w:val="-5"/>
                <w:w w:val="95"/>
                <w:sz w:val="21"/>
              </w:rPr>
              <w:t>运输前检查车辆制动性，确认制动性能良好才下坡；</w:t>
            </w:r>
          </w:p>
          <w:p w14:paraId="0D8239B4">
            <w:pPr>
              <w:pStyle w:val="20"/>
              <w:numPr>
                <w:ilvl w:val="0"/>
                <w:numId w:val="9"/>
              </w:numPr>
              <w:tabs>
                <w:tab w:val="left" w:pos="320"/>
              </w:tabs>
              <w:spacing w:before="43"/>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配备淋水系统，防止轮毂过热导致刹车失效；</w:t>
            </w:r>
          </w:p>
          <w:p w14:paraId="5BB336AB">
            <w:pPr>
              <w:pStyle w:val="20"/>
              <w:numPr>
                <w:ilvl w:val="0"/>
                <w:numId w:val="9"/>
              </w:numPr>
              <w:tabs>
                <w:tab w:val="left" w:pos="320"/>
              </w:tabs>
              <w:spacing w:before="43"/>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加强安全监控和对来往车辆、人员的疏导和监控。</w:t>
            </w:r>
          </w:p>
        </w:tc>
      </w:tr>
      <w:tr w14:paraId="60A1CE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220" w:type="dxa"/>
            <w:vMerge w:val="continue"/>
            <w:tcBorders>
              <w:top w:val="nil"/>
            </w:tcBorders>
          </w:tcPr>
          <w:p w14:paraId="77ADBB4A">
            <w:pPr>
              <w:rPr>
                <w:rFonts w:asciiTheme="minorEastAsia" w:hAnsiTheme="minorEastAsia" w:eastAsiaTheme="minorEastAsia" w:cstheme="minorEastAsia"/>
                <w:sz w:val="2"/>
                <w:szCs w:val="2"/>
              </w:rPr>
            </w:pPr>
          </w:p>
        </w:tc>
        <w:tc>
          <w:tcPr>
            <w:tcW w:w="1290" w:type="dxa"/>
            <w:vMerge w:val="continue"/>
            <w:tcBorders>
              <w:top w:val="nil"/>
            </w:tcBorders>
          </w:tcPr>
          <w:p w14:paraId="6E719FDB">
            <w:pPr>
              <w:rPr>
                <w:rFonts w:asciiTheme="minorEastAsia" w:hAnsiTheme="minorEastAsia" w:eastAsiaTheme="minorEastAsia" w:cstheme="minorEastAsia"/>
                <w:sz w:val="2"/>
                <w:szCs w:val="2"/>
              </w:rPr>
            </w:pPr>
          </w:p>
        </w:tc>
        <w:tc>
          <w:tcPr>
            <w:tcW w:w="1560" w:type="dxa"/>
          </w:tcPr>
          <w:p w14:paraId="0B6EA0ED">
            <w:pPr>
              <w:pStyle w:val="20"/>
              <w:rPr>
                <w:rFonts w:asciiTheme="minorEastAsia" w:hAnsiTheme="minorEastAsia" w:eastAsiaTheme="minorEastAsia" w:cstheme="minorEastAsia"/>
                <w:b/>
                <w:sz w:val="20"/>
              </w:rPr>
            </w:pPr>
          </w:p>
          <w:p w14:paraId="08878746">
            <w:pPr>
              <w:pStyle w:val="20"/>
              <w:rPr>
                <w:rFonts w:asciiTheme="minorEastAsia" w:hAnsiTheme="minorEastAsia" w:eastAsiaTheme="minorEastAsia" w:cstheme="minorEastAsia"/>
                <w:b/>
                <w:sz w:val="20"/>
              </w:rPr>
            </w:pPr>
          </w:p>
          <w:p w14:paraId="5B8B2006">
            <w:pPr>
              <w:pStyle w:val="20"/>
              <w:rPr>
                <w:rFonts w:asciiTheme="minorEastAsia" w:hAnsiTheme="minorEastAsia" w:eastAsiaTheme="minorEastAsia" w:cstheme="minorEastAsia"/>
                <w:b/>
                <w:sz w:val="20"/>
              </w:rPr>
            </w:pPr>
          </w:p>
          <w:p w14:paraId="45C5AC6C">
            <w:pPr>
              <w:pStyle w:val="20"/>
              <w:spacing w:before="9"/>
              <w:rPr>
                <w:rFonts w:asciiTheme="minorEastAsia" w:hAnsiTheme="minorEastAsia" w:eastAsiaTheme="minorEastAsia" w:cstheme="minorEastAsia"/>
                <w:b/>
                <w:sz w:val="14"/>
              </w:rPr>
            </w:pPr>
          </w:p>
          <w:p w14:paraId="6BC88A50">
            <w:pPr>
              <w:pStyle w:val="20"/>
              <w:spacing w:before="1" w:line="278" w:lineRule="auto"/>
              <w:ind w:left="108" w:right="39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车货整体移位、倾翻</w:t>
            </w:r>
          </w:p>
        </w:tc>
        <w:tc>
          <w:tcPr>
            <w:tcW w:w="5100" w:type="dxa"/>
          </w:tcPr>
          <w:p w14:paraId="112F5E2D">
            <w:pPr>
              <w:pStyle w:val="20"/>
              <w:numPr>
                <w:ilvl w:val="0"/>
                <w:numId w:val="10"/>
              </w:numPr>
              <w:tabs>
                <w:tab w:val="left" w:pos="320"/>
              </w:tabs>
              <w:spacing w:before="22"/>
              <w:rPr>
                <w:rFonts w:asciiTheme="minorEastAsia" w:hAnsiTheme="minorEastAsia" w:eastAsiaTheme="minorEastAsia" w:cstheme="minorEastAsia"/>
                <w:sz w:val="21"/>
              </w:rPr>
            </w:pPr>
            <w:r>
              <w:rPr>
                <w:rFonts w:hint="eastAsia" w:asciiTheme="minorEastAsia" w:hAnsiTheme="minorEastAsia" w:eastAsiaTheme="minorEastAsia" w:cstheme="minorEastAsia"/>
                <w:spacing w:val="-6"/>
                <w:sz w:val="21"/>
              </w:rPr>
              <w:t xml:space="preserve">转弯时速度控制在 </w:t>
            </w:r>
            <w:r>
              <w:rPr>
                <w:rFonts w:hint="eastAsia" w:asciiTheme="minorEastAsia" w:hAnsiTheme="minorEastAsia" w:eastAsiaTheme="minorEastAsia" w:cstheme="minorEastAsia"/>
                <w:sz w:val="21"/>
              </w:rPr>
              <w:t>5km/h</w:t>
            </w:r>
            <w:r>
              <w:rPr>
                <w:rFonts w:hint="eastAsia" w:asciiTheme="minorEastAsia" w:hAnsiTheme="minorEastAsia" w:eastAsiaTheme="minorEastAsia" w:cstheme="minorEastAsia"/>
                <w:spacing w:val="-14"/>
                <w:sz w:val="21"/>
              </w:rPr>
              <w:t xml:space="preserve"> 以内；</w:t>
            </w:r>
          </w:p>
          <w:p w14:paraId="237A555A">
            <w:pPr>
              <w:pStyle w:val="20"/>
              <w:numPr>
                <w:ilvl w:val="0"/>
                <w:numId w:val="10"/>
              </w:numPr>
              <w:tabs>
                <w:tab w:val="left" w:pos="320"/>
              </w:tabs>
              <w:spacing w:before="43"/>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随时关注轮胎气压状态，确保正常；</w:t>
            </w:r>
          </w:p>
          <w:p w14:paraId="4C41941A">
            <w:pPr>
              <w:pStyle w:val="20"/>
              <w:numPr>
                <w:ilvl w:val="0"/>
                <w:numId w:val="10"/>
              </w:numPr>
              <w:tabs>
                <w:tab w:val="left" w:pos="320"/>
              </w:tabs>
              <w:spacing w:before="43" w:line="278" w:lineRule="auto"/>
              <w:ind w:left="108" w:right="153" w:firstLine="0"/>
              <w:rPr>
                <w:rFonts w:asciiTheme="minorEastAsia" w:hAnsiTheme="minorEastAsia" w:eastAsiaTheme="minorEastAsia" w:cstheme="minorEastAsia"/>
                <w:sz w:val="21"/>
              </w:rPr>
            </w:pPr>
            <w:r>
              <w:rPr>
                <w:rFonts w:hint="eastAsia" w:asciiTheme="minorEastAsia" w:hAnsiTheme="minorEastAsia" w:eastAsiaTheme="minorEastAsia" w:cstheme="minorEastAsia"/>
                <w:w w:val="95"/>
                <w:sz w:val="21"/>
              </w:rPr>
              <w:t xml:space="preserve">车组运行前详细检查每个轮胎情况，不满足要求须 </w:t>
            </w:r>
            <w:r>
              <w:rPr>
                <w:rFonts w:hint="eastAsia" w:asciiTheme="minorEastAsia" w:hAnsiTheme="minorEastAsia" w:eastAsiaTheme="minorEastAsia" w:cstheme="minorEastAsia"/>
                <w:sz w:val="21"/>
              </w:rPr>
              <w:t>及时更换；</w:t>
            </w:r>
          </w:p>
          <w:p w14:paraId="63280432">
            <w:pPr>
              <w:pStyle w:val="20"/>
              <w:numPr>
                <w:ilvl w:val="0"/>
                <w:numId w:val="10"/>
              </w:numPr>
              <w:tabs>
                <w:tab w:val="left" w:pos="320"/>
              </w:tabs>
              <w:spacing w:line="269" w:lineRule="exact"/>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平板车前后派专人监护；</w:t>
            </w:r>
          </w:p>
          <w:p w14:paraId="5D4BC23B">
            <w:pPr>
              <w:pStyle w:val="20"/>
              <w:numPr>
                <w:ilvl w:val="0"/>
                <w:numId w:val="10"/>
              </w:numPr>
              <w:tabs>
                <w:tab w:val="left" w:pos="320"/>
              </w:tabs>
              <w:spacing w:before="2" w:line="310" w:lineRule="atLeast"/>
              <w:ind w:left="108" w:right="150" w:firstLine="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w w:val="95"/>
                <w:sz w:val="21"/>
              </w:rPr>
              <w:t xml:space="preserve">加强平板车转向和顶升油缸、油管的监控，一旦爆 管，油缸泄压等情况发生时，立即采用放在平板车两 </w:t>
            </w:r>
            <w:r>
              <w:rPr>
                <w:rFonts w:hint="eastAsia" w:asciiTheme="minorEastAsia" w:hAnsiTheme="minorEastAsia" w:eastAsiaTheme="minorEastAsia" w:cstheme="minorEastAsia"/>
                <w:sz w:val="21"/>
              </w:rPr>
              <w:t>侧的道木和支墩支撑车辆，防止倾斜。</w:t>
            </w:r>
          </w:p>
        </w:tc>
      </w:tr>
    </w:tbl>
    <w:p w14:paraId="3CA8D275">
      <w:pPr>
        <w:pStyle w:val="3"/>
        <w:spacing w:before="120" w:after="120"/>
      </w:pPr>
      <w:bookmarkStart w:id="103" w:name="_bookmark35"/>
      <w:bookmarkEnd w:id="103"/>
      <w:bookmarkStart w:id="104" w:name="2、环境保护预控措施"/>
      <w:bookmarkEnd w:id="104"/>
      <w:bookmarkStart w:id="105" w:name="_Toc92360397"/>
      <w:bookmarkStart w:id="106" w:name="_Toc5236"/>
      <w:r>
        <w:rPr>
          <w:spacing w:val="7"/>
          <w:w w:val="95"/>
        </w:rPr>
        <w:t>2</w:t>
      </w:r>
      <w:r>
        <w:rPr>
          <w:w w:val="95"/>
        </w:rPr>
        <w:t>、环境保护预控措施</w:t>
      </w:r>
      <w:bookmarkEnd w:id="105"/>
      <w:bookmarkEnd w:id="106"/>
    </w:p>
    <w:p w14:paraId="20BE8945">
      <w:pPr>
        <w:pStyle w:val="5"/>
        <w:spacing w:before="4"/>
        <w:ind w:left="0"/>
        <w:rPr>
          <w:b/>
          <w:sz w:val="6"/>
        </w:rPr>
      </w:pPr>
    </w:p>
    <w:tbl>
      <w:tblPr>
        <w:tblStyle w:val="13"/>
        <w:tblW w:w="9172" w:type="dxa"/>
        <w:tblInd w:w="2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2"/>
        <w:gridCol w:w="2429"/>
        <w:gridCol w:w="2729"/>
        <w:gridCol w:w="3242"/>
      </w:tblGrid>
      <w:tr w14:paraId="7606E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9" w:hRule="atLeast"/>
        </w:trPr>
        <w:tc>
          <w:tcPr>
            <w:tcW w:w="772" w:type="dxa"/>
          </w:tcPr>
          <w:p w14:paraId="6FE2DE44">
            <w:pPr>
              <w:pStyle w:val="20"/>
              <w:spacing w:before="4"/>
              <w:rPr>
                <w:b/>
                <w:sz w:val="23"/>
              </w:rPr>
            </w:pPr>
          </w:p>
          <w:p w14:paraId="0316C0D5">
            <w:pPr>
              <w:pStyle w:val="20"/>
              <w:spacing w:before="1"/>
              <w:ind w:left="154" w:right="147"/>
              <w:jc w:val="center"/>
              <w:rPr>
                <w:sz w:val="21"/>
              </w:rPr>
            </w:pPr>
            <w:r>
              <w:rPr>
                <w:sz w:val="21"/>
              </w:rPr>
              <w:t>序号</w:t>
            </w:r>
          </w:p>
        </w:tc>
        <w:tc>
          <w:tcPr>
            <w:tcW w:w="2429" w:type="dxa"/>
          </w:tcPr>
          <w:p w14:paraId="0B707405">
            <w:pPr>
              <w:pStyle w:val="20"/>
              <w:spacing w:before="4"/>
              <w:rPr>
                <w:b/>
                <w:sz w:val="23"/>
              </w:rPr>
            </w:pPr>
          </w:p>
          <w:p w14:paraId="3229F6B2">
            <w:pPr>
              <w:pStyle w:val="20"/>
              <w:spacing w:before="1"/>
              <w:ind w:left="793"/>
              <w:rPr>
                <w:sz w:val="21"/>
              </w:rPr>
            </w:pPr>
            <w:r>
              <w:rPr>
                <w:sz w:val="21"/>
              </w:rPr>
              <w:t>作业活动</w:t>
            </w:r>
          </w:p>
        </w:tc>
        <w:tc>
          <w:tcPr>
            <w:tcW w:w="2729" w:type="dxa"/>
          </w:tcPr>
          <w:p w14:paraId="527D8C11">
            <w:pPr>
              <w:pStyle w:val="20"/>
              <w:spacing w:before="4"/>
              <w:rPr>
                <w:b/>
                <w:sz w:val="23"/>
              </w:rPr>
            </w:pPr>
          </w:p>
          <w:p w14:paraId="61FBDF21">
            <w:pPr>
              <w:pStyle w:val="20"/>
              <w:spacing w:before="1"/>
              <w:ind w:left="923" w:right="916"/>
              <w:jc w:val="center"/>
              <w:rPr>
                <w:sz w:val="21"/>
              </w:rPr>
            </w:pPr>
            <w:r>
              <w:rPr>
                <w:sz w:val="21"/>
              </w:rPr>
              <w:t>环境影响</w:t>
            </w:r>
          </w:p>
        </w:tc>
        <w:tc>
          <w:tcPr>
            <w:tcW w:w="3242" w:type="dxa"/>
          </w:tcPr>
          <w:p w14:paraId="23572F39">
            <w:pPr>
              <w:pStyle w:val="20"/>
              <w:spacing w:before="4"/>
              <w:rPr>
                <w:b/>
                <w:sz w:val="23"/>
              </w:rPr>
            </w:pPr>
          </w:p>
          <w:p w14:paraId="2A4EB5C7">
            <w:pPr>
              <w:pStyle w:val="20"/>
              <w:spacing w:before="1"/>
              <w:ind w:left="1180" w:right="1172"/>
              <w:jc w:val="center"/>
              <w:rPr>
                <w:sz w:val="21"/>
              </w:rPr>
            </w:pPr>
            <w:r>
              <w:rPr>
                <w:sz w:val="21"/>
              </w:rPr>
              <w:t>控制措施</w:t>
            </w:r>
          </w:p>
        </w:tc>
      </w:tr>
      <w:tr w14:paraId="103B6D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772" w:type="dxa"/>
          </w:tcPr>
          <w:p w14:paraId="1BAC6A05">
            <w:pPr>
              <w:pStyle w:val="20"/>
              <w:spacing w:before="143"/>
              <w:ind w:left="6"/>
              <w:jc w:val="center"/>
              <w:rPr>
                <w:sz w:val="21"/>
              </w:rPr>
            </w:pPr>
            <w:r>
              <w:rPr>
                <w:w w:val="99"/>
                <w:sz w:val="21"/>
              </w:rPr>
              <w:t>1</w:t>
            </w:r>
          </w:p>
        </w:tc>
        <w:tc>
          <w:tcPr>
            <w:tcW w:w="2429" w:type="dxa"/>
          </w:tcPr>
          <w:p w14:paraId="69231AF4">
            <w:pPr>
              <w:pStyle w:val="20"/>
              <w:spacing w:before="143"/>
              <w:ind w:left="107"/>
              <w:rPr>
                <w:sz w:val="21"/>
              </w:rPr>
            </w:pPr>
            <w:r>
              <w:rPr>
                <w:sz w:val="21"/>
              </w:rPr>
              <w:t>拆除货物木包装</w:t>
            </w:r>
          </w:p>
        </w:tc>
        <w:tc>
          <w:tcPr>
            <w:tcW w:w="2729" w:type="dxa"/>
          </w:tcPr>
          <w:p w14:paraId="71E812F2">
            <w:pPr>
              <w:pStyle w:val="20"/>
              <w:spacing w:before="143"/>
              <w:ind w:left="106"/>
              <w:rPr>
                <w:sz w:val="21"/>
              </w:rPr>
            </w:pPr>
            <w:r>
              <w:rPr>
                <w:sz w:val="21"/>
              </w:rPr>
              <w:t>废弃包装</w:t>
            </w:r>
          </w:p>
        </w:tc>
        <w:tc>
          <w:tcPr>
            <w:tcW w:w="3242" w:type="dxa"/>
          </w:tcPr>
          <w:p w14:paraId="769CF249">
            <w:pPr>
              <w:pStyle w:val="20"/>
              <w:spacing w:before="143"/>
              <w:ind w:left="106"/>
              <w:rPr>
                <w:sz w:val="21"/>
              </w:rPr>
            </w:pPr>
            <w:r>
              <w:rPr>
                <w:sz w:val="21"/>
              </w:rPr>
              <w:t>统一回收</w:t>
            </w:r>
          </w:p>
        </w:tc>
      </w:tr>
      <w:tr w14:paraId="1F9F50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772" w:type="dxa"/>
          </w:tcPr>
          <w:p w14:paraId="4C0ABED1">
            <w:pPr>
              <w:pStyle w:val="20"/>
              <w:spacing w:before="10"/>
              <w:rPr>
                <w:b/>
                <w:sz w:val="17"/>
              </w:rPr>
            </w:pPr>
          </w:p>
          <w:p w14:paraId="3C2C3C0B">
            <w:pPr>
              <w:pStyle w:val="20"/>
              <w:spacing w:before="1"/>
              <w:ind w:left="6"/>
              <w:jc w:val="center"/>
              <w:rPr>
                <w:sz w:val="21"/>
              </w:rPr>
            </w:pPr>
            <w:r>
              <w:rPr>
                <w:w w:val="99"/>
                <w:sz w:val="21"/>
              </w:rPr>
              <w:t>2</w:t>
            </w:r>
          </w:p>
        </w:tc>
        <w:tc>
          <w:tcPr>
            <w:tcW w:w="2429" w:type="dxa"/>
          </w:tcPr>
          <w:p w14:paraId="3CFED346">
            <w:pPr>
              <w:pStyle w:val="20"/>
              <w:spacing w:before="10"/>
              <w:rPr>
                <w:b/>
                <w:sz w:val="17"/>
              </w:rPr>
            </w:pPr>
          </w:p>
          <w:p w14:paraId="63392A72">
            <w:pPr>
              <w:pStyle w:val="20"/>
              <w:spacing w:before="1"/>
              <w:ind w:left="107"/>
              <w:rPr>
                <w:sz w:val="21"/>
              </w:rPr>
            </w:pPr>
            <w:r>
              <w:rPr>
                <w:sz w:val="21"/>
              </w:rPr>
              <w:t>公路、运输</w:t>
            </w:r>
          </w:p>
        </w:tc>
        <w:tc>
          <w:tcPr>
            <w:tcW w:w="2729" w:type="dxa"/>
          </w:tcPr>
          <w:p w14:paraId="35AA0E6D">
            <w:pPr>
              <w:pStyle w:val="20"/>
              <w:spacing w:before="10"/>
              <w:rPr>
                <w:b/>
                <w:sz w:val="17"/>
              </w:rPr>
            </w:pPr>
          </w:p>
          <w:p w14:paraId="418E86D0">
            <w:pPr>
              <w:pStyle w:val="20"/>
              <w:spacing w:before="1"/>
              <w:ind w:left="106"/>
              <w:rPr>
                <w:sz w:val="21"/>
              </w:rPr>
            </w:pPr>
            <w:r>
              <w:rPr>
                <w:sz w:val="21"/>
              </w:rPr>
              <w:t>尾气、噪音</w:t>
            </w:r>
          </w:p>
        </w:tc>
        <w:tc>
          <w:tcPr>
            <w:tcW w:w="3242" w:type="dxa"/>
          </w:tcPr>
          <w:p w14:paraId="4E1AD720">
            <w:pPr>
              <w:pStyle w:val="20"/>
              <w:spacing w:line="240" w:lineRule="auto"/>
              <w:ind w:left="0" w:right="0"/>
              <w:rPr>
                <w:rFonts w:eastAsiaTheme="minorEastAsia"/>
                <w:sz w:val="21"/>
              </w:rPr>
            </w:pPr>
            <w:r>
              <w:rPr>
                <w:rFonts w:hint="eastAsia" w:asciiTheme="majorEastAsia" w:hAnsiTheme="majorEastAsia" w:eastAsiaTheme="majorEastAsia" w:cstheme="majorEastAsia"/>
                <w:w w:val="95"/>
                <w:sz w:val="21"/>
                <w:szCs w:val="21"/>
              </w:rPr>
              <w:t>所有车辆都通过定期检测，达到</w:t>
            </w:r>
            <w:r>
              <w:rPr>
                <w:rFonts w:hint="eastAsia" w:asciiTheme="majorEastAsia" w:hAnsiTheme="majorEastAsia" w:eastAsiaTheme="majorEastAsia" w:cstheme="majorEastAsia"/>
                <w:sz w:val="21"/>
                <w:szCs w:val="21"/>
              </w:rPr>
              <w:t>国家排放标准</w:t>
            </w:r>
          </w:p>
        </w:tc>
      </w:tr>
    </w:tbl>
    <w:p w14:paraId="52354489">
      <w:pPr>
        <w:pStyle w:val="11"/>
        <w:jc w:val="left"/>
      </w:pPr>
      <w:bookmarkStart w:id="107" w:name="_bookmark36"/>
      <w:bookmarkEnd w:id="107"/>
      <w:bookmarkStart w:id="108" w:name="九、安全保证措施"/>
      <w:bookmarkEnd w:id="108"/>
      <w:bookmarkStart w:id="109" w:name="_Toc92360398"/>
      <w:bookmarkStart w:id="110" w:name="_Toc32682"/>
      <w:r>
        <w:rPr>
          <w:rFonts w:hint="eastAsia"/>
          <w:w w:val="95"/>
        </w:rPr>
        <w:t>八</w:t>
      </w:r>
      <w:r>
        <w:rPr>
          <w:w w:val="95"/>
        </w:rPr>
        <w:t>、安全保证措施</w:t>
      </w:r>
      <w:bookmarkEnd w:id="109"/>
      <w:bookmarkEnd w:id="110"/>
    </w:p>
    <w:p w14:paraId="5F2F0561">
      <w:pPr>
        <w:pStyle w:val="3"/>
        <w:bidi w:val="0"/>
        <w:rPr>
          <w:b/>
        </w:rPr>
      </w:pPr>
      <w:bookmarkStart w:id="111" w:name="1、装卸安全保障措施"/>
      <w:bookmarkEnd w:id="111"/>
      <w:bookmarkStart w:id="112" w:name="_bookmark38"/>
      <w:bookmarkEnd w:id="112"/>
      <w:bookmarkStart w:id="113" w:name="_bookmark37"/>
      <w:bookmarkEnd w:id="113"/>
      <w:bookmarkStart w:id="114" w:name="2、电抗器运输安全保障措施"/>
      <w:bookmarkEnd w:id="114"/>
      <w:bookmarkStart w:id="115" w:name="_Toc17516"/>
      <w:r>
        <w:rPr>
          <w:rFonts w:hint="eastAsia"/>
          <w:lang w:val="en-US"/>
        </w:rPr>
        <w:t>1、</w:t>
      </w:r>
      <w:r>
        <w:rPr>
          <w:rFonts w:hint="eastAsia"/>
        </w:rPr>
        <w:t>变压</w:t>
      </w:r>
      <w:r>
        <w:t>器运输安全保障措施</w:t>
      </w:r>
      <w:bookmarkEnd w:id="115"/>
    </w:p>
    <w:p w14:paraId="3A056844">
      <w:pPr>
        <w:pStyle w:val="5"/>
        <w:spacing w:before="2" w:line="364" w:lineRule="auto"/>
        <w:ind w:right="317" w:firstLine="420"/>
      </w:pPr>
      <w:r>
        <w:t>在运输前，要求对牵引车及拖板的性能进行全面检查。拖车轮胎气压必须控制在0.93～0.95MPa 之间。所有车辆</w:t>
      </w:r>
      <w:r>
        <w:rPr>
          <w:rFonts w:hint="eastAsia"/>
        </w:rPr>
        <w:t>手续</w:t>
      </w:r>
      <w:r>
        <w:t>齐全，并且性能良好。</w:t>
      </w:r>
    </w:p>
    <w:p w14:paraId="0FA3CC36">
      <w:pPr>
        <w:pStyle w:val="5"/>
        <w:spacing w:before="1" w:line="364" w:lineRule="auto"/>
        <w:ind w:right="317" w:firstLine="420"/>
        <w:jc w:val="both"/>
      </w:pPr>
      <w:r>
        <w:rPr>
          <w:spacing w:val="-1"/>
        </w:rPr>
        <w:t>由于是超限件运输作业，要求封车要十分牢固、可靠。封车前仔细检查钢丝绳、绳</w:t>
      </w:r>
      <w:r>
        <w:rPr>
          <w:spacing w:val="-6"/>
        </w:rPr>
        <w:t>卡等索具，发现不合格索具立即更换。封车时用倒链或者手扳葫芦拉紧钢丝绳。所有的</w:t>
      </w:r>
      <w:r>
        <w:t>捆扎机具都是有效的，并且性能正常。</w:t>
      </w:r>
    </w:p>
    <w:p w14:paraId="58931597">
      <w:pPr>
        <w:pStyle w:val="5"/>
        <w:spacing w:before="2" w:line="364" w:lineRule="auto"/>
        <w:ind w:right="317" w:firstLine="420"/>
        <w:jc w:val="both"/>
      </w:pPr>
      <w:r>
        <w:rPr>
          <w:spacing w:val="-7"/>
        </w:rPr>
        <w:t xml:space="preserve">在运输过程中，要求运输车辆匀速慢行，行车速度不大于 </w:t>
      </w:r>
      <w:r>
        <w:rPr>
          <w:rFonts w:hint="eastAsia"/>
          <w:spacing w:val="-7"/>
          <w:lang w:val="en-US"/>
        </w:rPr>
        <w:t>5</w:t>
      </w:r>
      <w:r>
        <w:rPr>
          <w:spacing w:val="-3"/>
        </w:rPr>
        <w:t>0</w:t>
      </w:r>
      <w:r>
        <w:rPr>
          <w:rFonts w:hint="eastAsia"/>
          <w:spacing w:val="-3"/>
        </w:rPr>
        <w:t>km</w:t>
      </w:r>
      <w:r>
        <w:rPr>
          <w:spacing w:val="-3"/>
        </w:rPr>
        <w:t>/h</w:t>
      </w:r>
      <w:r>
        <w:rPr>
          <w:spacing w:val="-4"/>
        </w:rPr>
        <w:t>，绝不允许出现紧</w:t>
      </w:r>
      <w:r>
        <w:t>急刹车和紧急转弯现象。</w:t>
      </w:r>
    </w:p>
    <w:p w14:paraId="5E4F33E2">
      <w:pPr>
        <w:pStyle w:val="5"/>
        <w:spacing w:before="1" w:line="364" w:lineRule="auto"/>
        <w:ind w:right="316" w:firstLine="420"/>
      </w:pPr>
      <w:r>
        <w:t>在运输过程中，要随时停车检查封车的牢固情况，一旦发现有松动的地方，立即采取紧固措施。</w:t>
      </w:r>
    </w:p>
    <w:p w14:paraId="40F16BC5">
      <w:pPr>
        <w:pStyle w:val="5"/>
        <w:spacing w:before="42" w:line="364" w:lineRule="auto"/>
        <w:ind w:right="316" w:firstLine="420"/>
      </w:pPr>
      <w:r>
        <w:t>运输前需对具体运输路线的地面情况、空中障碍情况进行详细勘查，设法排除一切永久性障碍。在运输过程中要注意观察路况、随时排除遇到的临时路障。</w:t>
      </w:r>
    </w:p>
    <w:p w14:paraId="26E62EE4">
      <w:pPr>
        <w:pStyle w:val="5"/>
        <w:spacing w:before="1" w:line="364" w:lineRule="auto"/>
        <w:ind w:right="313" w:firstLine="420"/>
        <w:jc w:val="both"/>
      </w:pPr>
      <w:r>
        <w:rPr>
          <w:spacing w:val="-1"/>
        </w:rPr>
        <w:t>运输前开好技术交底会，要求参加运输的人员必须熟悉本方案，掌握运输、卸车的</w:t>
      </w:r>
      <w:r>
        <w:rPr>
          <w:spacing w:val="-7"/>
        </w:rPr>
        <w:t>具体步骤、方法和操作要点。在施工中要做到分工合理，责任明确，操作熟练，协调统</w:t>
      </w:r>
      <w:r>
        <w:t>一。</w:t>
      </w:r>
    </w:p>
    <w:p w14:paraId="15EC6D69">
      <w:pPr>
        <w:pStyle w:val="5"/>
        <w:spacing w:before="2" w:line="364" w:lineRule="auto"/>
        <w:ind w:right="316" w:firstLine="420"/>
      </w:pPr>
      <w:r>
        <w:t>运输前，需组织专业人员及参加运输的人员对运输准备工作进行全面检查确认；运输准备工作确认合格后，方可进行运输作业。</w:t>
      </w:r>
    </w:p>
    <w:p w14:paraId="5D655436">
      <w:pPr>
        <w:pStyle w:val="5"/>
        <w:spacing w:before="1" w:line="364" w:lineRule="auto"/>
        <w:ind w:right="197" w:firstLine="420"/>
      </w:pPr>
      <w:r>
        <w:t>在运输之前办理</w:t>
      </w:r>
      <w:r>
        <w:rPr>
          <w:rFonts w:hint="eastAsia"/>
        </w:rPr>
        <w:t>变压</w:t>
      </w:r>
      <w:r>
        <w:t>器超限运输的相关手续。运输前向业主、公路管理部门、交通</w:t>
      </w:r>
      <w:r>
        <w:rPr>
          <w:spacing w:val="-12"/>
        </w:rPr>
        <w:t>管理部门申请报批运输方案，并组织车前协调会，运输全程由路政和交警部门管制护送；</w:t>
      </w:r>
    </w:p>
    <w:p w14:paraId="6F97A0F3">
      <w:pPr>
        <w:pStyle w:val="5"/>
        <w:spacing w:before="2" w:line="364" w:lineRule="auto"/>
        <w:ind w:right="316" w:firstLine="420"/>
      </w:pPr>
      <w:r>
        <w:t>运输前对整个运输车辆及</w:t>
      </w:r>
      <w:r>
        <w:rPr>
          <w:rFonts w:hint="eastAsia"/>
        </w:rPr>
        <w:t>变压</w:t>
      </w:r>
      <w:r>
        <w:t>器加固技术状况进行全面检查，做好检查记录，确认可靠后沿着指定的路径运输；</w:t>
      </w:r>
    </w:p>
    <w:p w14:paraId="4D5D03DB">
      <w:pPr>
        <w:pStyle w:val="5"/>
        <w:spacing w:before="1" w:line="360" w:lineRule="auto"/>
        <w:ind w:left="696"/>
      </w:pPr>
      <w:r>
        <w:t>运输前指挥车前行查看当天实际路况，并反馈信息落实运输；</w:t>
      </w:r>
    </w:p>
    <w:p w14:paraId="77DDCFBE">
      <w:pPr>
        <w:pStyle w:val="5"/>
        <w:spacing w:before="1" w:line="360" w:lineRule="auto"/>
        <w:ind w:right="316" w:firstLine="420"/>
      </w:pPr>
      <w:r>
        <w:t>运输过程中禁止踩急刹车，通过桥梁时，居中行驶匀速通过，并不得在桥上停车、刹车或换档，通过时速度控制在 3</w:t>
      </w:r>
      <w:r>
        <w:rPr>
          <w:rFonts w:hint="eastAsia"/>
        </w:rPr>
        <w:t>km</w:t>
      </w:r>
      <w:r>
        <w:t>/h 以内，以减小车组对桥梁的冲击力；</w:t>
      </w:r>
    </w:p>
    <w:p w14:paraId="7FEDF1D7">
      <w:pPr>
        <w:pStyle w:val="5"/>
        <w:spacing w:before="1" w:line="364" w:lineRule="auto"/>
        <w:ind w:right="197" w:firstLine="420"/>
      </w:pPr>
      <w:r>
        <w:rPr>
          <w:spacing w:val="-7"/>
        </w:rPr>
        <w:t xml:space="preserve">负责监护人员集中注意力加强监控，高空和平板车四角专人分工，全方位注意路况， </w:t>
      </w:r>
      <w:r>
        <w:t>相互之间互相沟通，出现情况必须立即汇报并采取补救措施；</w:t>
      </w:r>
    </w:p>
    <w:p w14:paraId="4F4B6C44">
      <w:pPr>
        <w:pStyle w:val="5"/>
        <w:spacing w:before="1" w:line="364" w:lineRule="auto"/>
        <w:ind w:right="316" w:firstLine="420"/>
      </w:pPr>
      <w:r>
        <w:t>临时停车场地应平整、结实和宽敞，临时停车不得阻碍地方的交通。施工人员应精心操作，保证机械和作业人员的安全。</w:t>
      </w:r>
    </w:p>
    <w:p w14:paraId="4DE0D24F">
      <w:pPr>
        <w:pStyle w:val="5"/>
        <w:spacing w:before="1" w:line="364" w:lineRule="auto"/>
        <w:ind w:right="316" w:firstLine="420"/>
      </w:pPr>
      <w:r>
        <w:rPr>
          <w:spacing w:val="-9"/>
        </w:rPr>
        <w:t xml:space="preserve">通过超过 </w:t>
      </w:r>
      <w:r>
        <w:t>2</w:t>
      </w:r>
      <w:r>
        <w:rPr>
          <w:spacing w:val="-3"/>
        </w:rPr>
        <w:t xml:space="preserve">%的比较大的横坡时，路况监护人员提前 </w:t>
      </w:r>
      <w:r>
        <w:t>30-50m</w:t>
      </w:r>
      <w:r>
        <w:rPr>
          <w:spacing w:val="-7"/>
        </w:rPr>
        <w:t xml:space="preserve"> 汇报实际路况，牵引车</w:t>
      </w:r>
      <w:r>
        <w:rPr>
          <w:spacing w:val="-8"/>
        </w:rPr>
        <w:t>减速，液压操作人员根据路况相应的调整平板车台面，确保运输安全通过横坡后再调整</w:t>
      </w:r>
      <w:r>
        <w:t>液压平板恢复至水平运输。</w:t>
      </w:r>
    </w:p>
    <w:p w14:paraId="08383AFA">
      <w:pPr>
        <w:pStyle w:val="5"/>
        <w:spacing w:before="2" w:line="364" w:lineRule="auto"/>
        <w:ind w:right="317" w:firstLine="420"/>
        <w:jc w:val="both"/>
      </w:pPr>
      <w:r>
        <w:rPr>
          <w:spacing w:val="-4"/>
        </w:rPr>
        <w:t xml:space="preserve">要求运输沿途经过的道路宽度必须大于 </w:t>
      </w:r>
      <w:r>
        <w:rPr>
          <w:spacing w:val="-8"/>
        </w:rPr>
        <w:t xml:space="preserve">5m，道路旁边有障碍物不得低于 </w:t>
      </w:r>
      <w:r>
        <w:t>5</w:t>
      </w:r>
      <w:r>
        <w:rPr>
          <w:spacing w:val="-21"/>
        </w:rPr>
        <w:t xml:space="preserve"> 米，直行</w:t>
      </w:r>
      <w:r>
        <w:rPr>
          <w:spacing w:val="-9"/>
        </w:rPr>
        <w:t xml:space="preserve">坡度不能大于 </w:t>
      </w:r>
      <w:r>
        <w:rPr>
          <w:spacing w:val="-5"/>
        </w:rPr>
        <w:t>5%</w:t>
      </w:r>
      <w:r>
        <w:rPr>
          <w:spacing w:val="-8"/>
        </w:rPr>
        <w:t xml:space="preserve">，转弯坡度不得大于 </w:t>
      </w:r>
      <w:r>
        <w:rPr>
          <w:spacing w:val="-6"/>
        </w:rPr>
        <w:t>4%</w:t>
      </w:r>
      <w:r>
        <w:rPr>
          <w:spacing w:val="-8"/>
        </w:rPr>
        <w:t xml:space="preserve">，地面耐压力不小于 </w:t>
      </w:r>
      <w:r>
        <w:t>5</w:t>
      </w:r>
      <w:r>
        <w:rPr>
          <w:spacing w:val="-30"/>
        </w:rPr>
        <w:t xml:space="preserve"> 吨</w:t>
      </w:r>
      <w:r>
        <w:t>/</w:t>
      </w:r>
      <w:r>
        <w:rPr>
          <w:spacing w:val="-6"/>
        </w:rPr>
        <w:t>平方米，土质路面须</w:t>
      </w:r>
      <w:r>
        <w:rPr>
          <w:spacing w:val="-7"/>
        </w:rPr>
        <w:t>进行处理，除了满足地耐力要求外，须做表面硬化处理，以防止车轮下陷，转弯处依照</w:t>
      </w:r>
      <w:r>
        <w:rPr>
          <w:spacing w:val="-6"/>
        </w:rPr>
        <w:t xml:space="preserve">清障要求加宽路面和 </w:t>
      </w:r>
      <w:r>
        <w:t>R</w:t>
      </w:r>
      <w:r>
        <w:rPr>
          <w:spacing w:val="-8"/>
        </w:rPr>
        <w:t xml:space="preserve"> 角。运输路线阻碍运输的障碍必须全部清除。</w:t>
      </w:r>
    </w:p>
    <w:p w14:paraId="78C3EFB1">
      <w:pPr>
        <w:pStyle w:val="5"/>
        <w:spacing w:before="2" w:line="364" w:lineRule="auto"/>
        <w:ind w:right="317" w:firstLine="420"/>
        <w:jc w:val="both"/>
      </w:pPr>
      <w:r>
        <w:t>运输途中遵守交通规则，服从现场指挥，平直路段大件运输车组运行速度不大于5</w:t>
      </w:r>
      <w:r>
        <w:rPr>
          <w:rFonts w:hint="eastAsia"/>
          <w:lang w:val="en-US"/>
        </w:rPr>
        <w:t>0</w:t>
      </w:r>
      <w:r>
        <w:rPr>
          <w:rFonts w:hint="eastAsia"/>
        </w:rPr>
        <w:t>km</w:t>
      </w:r>
      <w:r>
        <w:t>/h，防止急刹车，冲撞加速度小于 3g。</w:t>
      </w:r>
    </w:p>
    <w:p w14:paraId="713FE106">
      <w:pPr>
        <w:pStyle w:val="19"/>
        <w:tabs>
          <w:tab w:val="left" w:pos="699"/>
        </w:tabs>
        <w:ind w:left="274" w:firstLine="0"/>
        <w:jc w:val="both"/>
        <w:rPr>
          <w:b/>
          <w:sz w:val="24"/>
        </w:rPr>
      </w:pPr>
      <w:r>
        <w:rPr>
          <w:rFonts w:hint="eastAsia"/>
          <w:b/>
          <w:sz w:val="24"/>
          <w:lang w:val="en-US"/>
        </w:rPr>
        <w:t>1.1、</w:t>
      </w:r>
      <w:r>
        <w:rPr>
          <w:b/>
          <w:sz w:val="24"/>
        </w:rPr>
        <w:t>上下坡、弯道通过措施</w:t>
      </w:r>
    </w:p>
    <w:p w14:paraId="186AE5BD">
      <w:pPr>
        <w:pStyle w:val="5"/>
        <w:spacing w:before="161" w:line="364" w:lineRule="auto"/>
        <w:ind w:right="317" w:firstLine="420"/>
        <w:jc w:val="both"/>
      </w:pPr>
      <w:r>
        <w:rPr>
          <w:rFonts w:hint="eastAsia"/>
          <w:spacing w:val="-1"/>
        </w:rPr>
        <w:t>变压</w:t>
      </w:r>
      <w:r>
        <w:rPr>
          <w:spacing w:val="-1"/>
        </w:rPr>
        <w:t>器在运输中不得前后方向移动、倒转、震动，遇到比较大的横坡或纵坡时注意</w:t>
      </w:r>
      <w:r>
        <w:t>调整平板车的水平度，改换三点设置,将两点置于平板车前面，单点在后面，当平板车</w:t>
      </w:r>
      <w:r>
        <w:rPr>
          <w:spacing w:val="-4"/>
        </w:rPr>
        <w:t>往左转弯时左侧的路面较低</w:t>
      </w:r>
      <w:r>
        <w:rPr>
          <w:rFonts w:hint="eastAsia"/>
          <w:spacing w:val="-4"/>
        </w:rPr>
        <w:t>变压</w:t>
      </w:r>
      <w:r>
        <w:rPr>
          <w:spacing w:val="-4"/>
        </w:rPr>
        <w:t>器往左侧倾斜，我们把左侧的单点进行起升使</w:t>
      </w:r>
      <w:r>
        <w:rPr>
          <w:rFonts w:hint="eastAsia"/>
          <w:spacing w:val="-4"/>
        </w:rPr>
        <w:t>变压</w:t>
      </w:r>
      <w:r>
        <w:rPr>
          <w:spacing w:val="-4"/>
        </w:rPr>
        <w:t>器保</w:t>
      </w:r>
      <w:r>
        <w:t>持水平，右转弯时将右侧支撑点进行起升，确保</w:t>
      </w:r>
      <w:r>
        <w:rPr>
          <w:rFonts w:hint="eastAsia"/>
        </w:rPr>
        <w:t>变压</w:t>
      </w:r>
      <w:r>
        <w:t>器运输中不发生倾倒事故；</w:t>
      </w:r>
    </w:p>
    <w:p w14:paraId="7C3E0738">
      <w:pPr>
        <w:pStyle w:val="5"/>
        <w:spacing w:before="2" w:line="364" w:lineRule="auto"/>
        <w:ind w:right="316" w:firstLine="420"/>
        <w:jc w:val="both"/>
      </w:pPr>
      <w:r>
        <w:t>坡道和拐弯路段运行速度不大于 3</w:t>
      </w:r>
      <w:r>
        <w:rPr>
          <w:rFonts w:hint="eastAsia"/>
        </w:rPr>
        <w:t>km</w:t>
      </w:r>
      <w:r>
        <w:t>/h，防止急拐弯，</w:t>
      </w:r>
      <w:r>
        <w:rPr>
          <w:rFonts w:hint="eastAsia"/>
        </w:rPr>
        <w:t>变压</w:t>
      </w:r>
      <w:r>
        <w:t>器在运输过程中不得震动、抖动、倾斜；</w:t>
      </w:r>
    </w:p>
    <w:p w14:paraId="39152AD8">
      <w:pPr>
        <w:pStyle w:val="5"/>
        <w:spacing w:before="1"/>
        <w:ind w:left="696"/>
      </w:pPr>
      <w:r>
        <w:t>上坡时前后统一发口令指挥，牵引车必须保持同步；</w:t>
      </w:r>
    </w:p>
    <w:p w14:paraId="19F6C390">
      <w:pPr>
        <w:pStyle w:val="5"/>
        <w:spacing w:before="161" w:line="364" w:lineRule="auto"/>
        <w:ind w:right="316" w:firstLine="420"/>
      </w:pPr>
      <w:r>
        <w:t>通过弯道时提前把握转弯角度，平板车操作人员必须非常熟悉车辆的状况并精力集中，防止操作失误情况。监护人员发现有障碍及时报告，停车处理后通过。</w:t>
      </w:r>
    </w:p>
    <w:p w14:paraId="3BCD6784">
      <w:pPr>
        <w:pStyle w:val="19"/>
        <w:tabs>
          <w:tab w:val="left" w:pos="699"/>
        </w:tabs>
        <w:spacing w:before="3"/>
        <w:ind w:left="274" w:firstLine="0"/>
        <w:jc w:val="both"/>
        <w:rPr>
          <w:b/>
          <w:sz w:val="24"/>
        </w:rPr>
      </w:pPr>
      <w:r>
        <w:rPr>
          <w:rFonts w:hint="eastAsia"/>
          <w:b/>
          <w:sz w:val="24"/>
          <w:lang w:val="en-US"/>
        </w:rPr>
        <w:t>1.2、</w:t>
      </w:r>
      <w:r>
        <w:rPr>
          <w:rFonts w:hint="eastAsia"/>
          <w:b/>
          <w:sz w:val="24"/>
        </w:rPr>
        <w:t>特殊</w:t>
      </w:r>
      <w:r>
        <w:rPr>
          <w:b/>
          <w:sz w:val="24"/>
        </w:rPr>
        <w:t>道路</w:t>
      </w:r>
      <w:r>
        <w:rPr>
          <w:rFonts w:hint="eastAsia"/>
          <w:b/>
          <w:sz w:val="24"/>
        </w:rPr>
        <w:t>下</w:t>
      </w:r>
      <w:r>
        <w:rPr>
          <w:b/>
          <w:sz w:val="24"/>
        </w:rPr>
        <w:t>运输措施</w:t>
      </w:r>
    </w:p>
    <w:p w14:paraId="4BB72D96">
      <w:pPr>
        <w:pStyle w:val="19"/>
        <w:numPr>
          <w:ilvl w:val="2"/>
          <w:numId w:val="11"/>
        </w:numPr>
        <w:tabs>
          <w:tab w:val="left" w:pos="1121"/>
        </w:tabs>
        <w:spacing w:before="161" w:line="364" w:lineRule="auto"/>
        <w:ind w:left="275" w:right="309" w:firstLine="480"/>
        <w:jc w:val="both"/>
        <w:rPr>
          <w:spacing w:val="-7"/>
          <w:sz w:val="24"/>
        </w:rPr>
      </w:pPr>
      <w:r>
        <w:rPr>
          <w:b/>
          <w:bCs/>
          <w:spacing w:val="-7"/>
          <w:sz w:val="24"/>
        </w:rPr>
        <w:t>冰雪道路</w:t>
      </w:r>
      <w:r>
        <w:rPr>
          <w:b/>
          <w:sz w:val="24"/>
        </w:rPr>
        <w:t>：</w:t>
      </w:r>
      <w:r>
        <w:rPr>
          <w:spacing w:val="-7"/>
          <w:sz w:val="24"/>
        </w:rPr>
        <w:t>因轮胎与冰雪附着力系数非常低，滚动阻力与刚性路面差距不大，为了确保行车安全，驾驶员和跟车、护</w:t>
      </w:r>
      <w:r>
        <w:rPr>
          <w:rFonts w:hint="eastAsia"/>
          <w:spacing w:val="-7"/>
          <w:sz w:val="24"/>
        </w:rPr>
        <w:t>送</w:t>
      </w:r>
      <w:r>
        <w:rPr>
          <w:spacing w:val="-7"/>
          <w:sz w:val="24"/>
        </w:rPr>
        <w:t>人员分别做到：驾驶员驾驶车辆时，要将时速控制在 15 公里/小时以下，与前方行驶的车辆保持</w:t>
      </w:r>
      <w:r>
        <w:rPr>
          <w:rFonts w:hint="eastAsia"/>
          <w:spacing w:val="-7"/>
          <w:sz w:val="24"/>
          <w:lang w:val="en-US"/>
        </w:rPr>
        <w:t xml:space="preserve"> </w:t>
      </w:r>
      <w:r>
        <w:rPr>
          <w:spacing w:val="-7"/>
          <w:sz w:val="24"/>
        </w:rPr>
        <w:t>150 米的安全距离，注意观察道路上的车辆、行人动态，提前做好停车的准备，避免紧急制动和猛打方向。</w:t>
      </w:r>
    </w:p>
    <w:p w14:paraId="647C3C09">
      <w:pPr>
        <w:pStyle w:val="19"/>
        <w:numPr>
          <w:ilvl w:val="2"/>
          <w:numId w:val="11"/>
        </w:numPr>
        <w:tabs>
          <w:tab w:val="left" w:pos="1121"/>
        </w:tabs>
        <w:spacing w:before="2" w:line="364" w:lineRule="auto"/>
        <w:ind w:left="275" w:right="309" w:firstLine="480"/>
        <w:rPr>
          <w:sz w:val="24"/>
        </w:rPr>
      </w:pPr>
      <w:r>
        <w:rPr>
          <w:b/>
          <w:sz w:val="24"/>
        </w:rPr>
        <w:t>泥泞道路：</w:t>
      </w:r>
      <w:r>
        <w:rPr>
          <w:sz w:val="24"/>
        </w:rPr>
        <w:t>行使的车辆，因附着力减小，驱动轮打滑，通过性能降低，为了确保车辆的安全通过，驾驶员和跟车驾驶员必须做到：</w:t>
      </w:r>
    </w:p>
    <w:p w14:paraId="037B0BD8">
      <w:pPr>
        <w:tabs>
          <w:tab w:val="left" w:pos="997"/>
        </w:tabs>
        <w:spacing w:line="364" w:lineRule="auto"/>
        <w:ind w:left="275" w:right="317" w:firstLine="456" w:firstLineChars="200"/>
        <w:jc w:val="both"/>
        <w:rPr>
          <w:sz w:val="24"/>
        </w:rPr>
      </w:pPr>
      <w:r>
        <w:rPr>
          <w:rFonts w:hint="eastAsia"/>
          <w:spacing w:val="-6"/>
          <w:sz w:val="24"/>
        </w:rPr>
        <w:t>①</w:t>
      </w:r>
      <w:r>
        <w:rPr>
          <w:spacing w:val="-6"/>
          <w:sz w:val="24"/>
        </w:rPr>
        <w:t>驾驶员要立即停车，对路面进行细致的观察，确定能否通行，确定通行时，应挂低速档缓慢的驶动，在泥泞路段，当车轮发生空转时，不可盲目的加大油门，应立即停</w:t>
      </w:r>
      <w:r>
        <w:rPr>
          <w:sz w:val="24"/>
        </w:rPr>
        <w:t>车观察情况，避免越陷越深。</w:t>
      </w:r>
    </w:p>
    <w:p w14:paraId="3A426114">
      <w:pPr>
        <w:tabs>
          <w:tab w:val="left" w:pos="997"/>
        </w:tabs>
        <w:spacing w:before="2" w:line="364" w:lineRule="auto"/>
        <w:ind w:left="220" w:leftChars="100" w:right="197" w:firstLine="464" w:firstLineChars="200"/>
        <w:rPr>
          <w:sz w:val="24"/>
        </w:rPr>
      </w:pPr>
      <w:r>
        <w:rPr>
          <w:rFonts w:hint="eastAsia"/>
          <w:spacing w:val="-4"/>
          <w:sz w:val="24"/>
        </w:rPr>
        <w:t>②</w:t>
      </w:r>
      <w:r>
        <w:rPr>
          <w:spacing w:val="-4"/>
          <w:sz w:val="24"/>
        </w:rPr>
        <w:t>当发生车轮空转时，跟车的起重工和维修工，应立即下车会同驾驶员一起运</w:t>
      </w:r>
      <w:r>
        <w:rPr>
          <w:spacing w:val="-14"/>
          <w:sz w:val="24"/>
        </w:rPr>
        <w:t>用他救和自救的办法恰当处理。自救的办法，可采取将陷入的轮前后铲成斜面，撒沙子、</w:t>
      </w:r>
      <w:r>
        <w:rPr>
          <w:spacing w:val="-8"/>
          <w:sz w:val="24"/>
        </w:rPr>
        <w:t>垫铁、木板、树枝等，再以低速挡驶出，如驱动轮空转时，可采用自然的条件，采用绞盘式将车绞出。</w:t>
      </w:r>
    </w:p>
    <w:p w14:paraId="4EB5D661">
      <w:pPr>
        <w:pStyle w:val="19"/>
        <w:numPr>
          <w:ilvl w:val="2"/>
          <w:numId w:val="11"/>
        </w:numPr>
        <w:tabs>
          <w:tab w:val="left" w:pos="1121"/>
        </w:tabs>
        <w:spacing w:before="2" w:line="364" w:lineRule="auto"/>
        <w:ind w:left="275" w:right="309" w:firstLine="480"/>
        <w:jc w:val="both"/>
        <w:rPr>
          <w:sz w:val="24"/>
        </w:rPr>
      </w:pPr>
      <w:r>
        <w:rPr>
          <w:b/>
          <w:sz w:val="24"/>
        </w:rPr>
        <w:t>松软的土路：</w:t>
      </w:r>
      <w:r>
        <w:rPr>
          <w:sz w:val="24"/>
        </w:rPr>
        <w:t>行驶在损害严重待修的路面运输车辆，因路面损害严重，路面坑</w:t>
      </w:r>
      <w:r>
        <w:rPr>
          <w:spacing w:val="-7"/>
          <w:sz w:val="24"/>
        </w:rPr>
        <w:t>坑洼洼，降低了车辆通过性能，加速了轮胎的损害，对货物造成了一定的影响，驾驶员</w:t>
      </w:r>
      <w:r>
        <w:rPr>
          <w:sz w:val="24"/>
        </w:rPr>
        <w:t>和跟车人员必须做到：</w:t>
      </w:r>
    </w:p>
    <w:p w14:paraId="715EB52E">
      <w:pPr>
        <w:tabs>
          <w:tab w:val="left" w:pos="997"/>
        </w:tabs>
        <w:spacing w:before="2" w:line="364" w:lineRule="auto"/>
        <w:ind w:left="275" w:right="313" w:firstLine="452" w:firstLineChars="200"/>
        <w:jc w:val="both"/>
        <w:rPr>
          <w:sz w:val="24"/>
        </w:rPr>
      </w:pPr>
      <w:r>
        <w:rPr>
          <w:rFonts w:hint="eastAsia"/>
          <w:spacing w:val="-7"/>
          <w:sz w:val="24"/>
        </w:rPr>
        <w:t>①</w:t>
      </w:r>
      <w:r>
        <w:rPr>
          <w:spacing w:val="-7"/>
          <w:sz w:val="24"/>
        </w:rPr>
        <w:t>驾驶员：要注意观察路面，降低时速</w:t>
      </w:r>
      <w:r>
        <w:rPr>
          <w:sz w:val="24"/>
        </w:rPr>
        <w:t>（</w:t>
      </w:r>
      <w:r>
        <w:rPr>
          <w:spacing w:val="-1"/>
          <w:sz w:val="24"/>
        </w:rPr>
        <w:t>特别是运输贵重物品和因颠簸致使货物发</w:t>
      </w:r>
      <w:r>
        <w:rPr>
          <w:sz w:val="24"/>
        </w:rPr>
        <w:t>生内在变化的货物</w:t>
      </w:r>
      <w:r>
        <w:rPr>
          <w:spacing w:val="-10"/>
          <w:sz w:val="24"/>
        </w:rPr>
        <w:t>）</w:t>
      </w:r>
      <w:r>
        <w:rPr>
          <w:spacing w:val="-7"/>
          <w:sz w:val="24"/>
        </w:rPr>
        <w:t>缓缓行驶，不可加速，造成颠簸，致使损害货物内在结构，并在行</w:t>
      </w:r>
      <w:r>
        <w:rPr>
          <w:sz w:val="24"/>
        </w:rPr>
        <w:t>车中经常性停车检查。</w:t>
      </w:r>
      <w:r>
        <w:rPr>
          <w:spacing w:val="-7"/>
          <w:sz w:val="24"/>
        </w:rPr>
        <w:t>维修工：应着重在停车时对车辆的轮胎进行检查，并对特种运输的车辆，如对托</w:t>
      </w:r>
      <w:r>
        <w:rPr>
          <w:spacing w:val="-4"/>
          <w:sz w:val="24"/>
        </w:rPr>
        <w:t>盘的升降油缸进行检查是否有漏油的现象，发现漏油及时修复，防止因油缸漏油发生事</w:t>
      </w:r>
      <w:r>
        <w:rPr>
          <w:sz w:val="24"/>
        </w:rPr>
        <w:t>故，并对车辆各连接部位进行检查。</w:t>
      </w:r>
    </w:p>
    <w:p w14:paraId="3FA9E249">
      <w:pPr>
        <w:tabs>
          <w:tab w:val="left" w:pos="997"/>
        </w:tabs>
        <w:spacing w:before="2"/>
        <w:ind w:left="35" w:firstLine="720" w:firstLineChars="300"/>
        <w:rPr>
          <w:sz w:val="24"/>
        </w:rPr>
      </w:pPr>
      <w:r>
        <w:rPr>
          <w:rFonts w:hint="eastAsia"/>
          <w:sz w:val="24"/>
        </w:rPr>
        <w:t>②</w:t>
      </w:r>
      <w:r>
        <w:rPr>
          <w:sz w:val="24"/>
        </w:rPr>
        <w:t>起重工：应着重在停车时对货物的封刹进行检查，发现松动的恢复原位。</w:t>
      </w:r>
    </w:p>
    <w:p w14:paraId="288C5609">
      <w:pPr>
        <w:pStyle w:val="19"/>
        <w:tabs>
          <w:tab w:val="left" w:pos="699"/>
        </w:tabs>
        <w:spacing w:before="160" w:line="360" w:lineRule="auto"/>
        <w:ind w:left="274" w:firstLine="0"/>
        <w:rPr>
          <w:b/>
          <w:sz w:val="24"/>
        </w:rPr>
      </w:pPr>
      <w:r>
        <w:rPr>
          <w:rFonts w:hint="eastAsia"/>
          <w:b/>
          <w:spacing w:val="-9"/>
          <w:lang w:val="en-US"/>
        </w:rPr>
        <w:t>1.3、</w:t>
      </w:r>
      <w:r>
        <w:rPr>
          <w:b/>
          <w:spacing w:val="-9"/>
        </w:rPr>
        <w:t>高温气候</w:t>
      </w:r>
      <w:r>
        <w:rPr>
          <w:b/>
          <w:sz w:val="24"/>
        </w:rPr>
        <w:t>下运输措施</w:t>
      </w:r>
    </w:p>
    <w:p w14:paraId="13DC7222">
      <w:pPr>
        <w:pStyle w:val="5"/>
        <w:spacing w:before="1" w:line="360" w:lineRule="auto"/>
        <w:ind w:right="188" w:firstLine="480"/>
      </w:pPr>
      <w:r>
        <w:rPr>
          <w:spacing w:val="-10"/>
        </w:rPr>
        <w:t xml:space="preserve">在高温条件下的运输作业：应根据气温高、灰尘多、太阳辐射能量强烈， </w:t>
      </w:r>
      <w:r>
        <w:t>使发动机技术状况发生变化，发动机温度高功率降低，供油系产生汽阻，轮胎易爆等， 驾驶员和跟车人员分别做好以下工作：</w:t>
      </w:r>
    </w:p>
    <w:p w14:paraId="580DD86F">
      <w:pPr>
        <w:pStyle w:val="19"/>
        <w:numPr>
          <w:ilvl w:val="0"/>
          <w:numId w:val="12"/>
        </w:numPr>
        <w:tabs>
          <w:tab w:val="left" w:pos="999"/>
        </w:tabs>
        <w:spacing w:before="2" w:line="364" w:lineRule="auto"/>
        <w:ind w:left="220" w:leftChars="100" w:right="316" w:firstLine="472" w:firstLineChars="200"/>
        <w:rPr>
          <w:sz w:val="24"/>
        </w:rPr>
      </w:pPr>
      <w:r>
        <w:rPr>
          <w:spacing w:val="-2"/>
          <w:sz w:val="24"/>
        </w:rPr>
        <w:t xml:space="preserve">驾驶员：行车时，要适当降低行车速度，每行驶 </w:t>
      </w:r>
      <w:r>
        <w:rPr>
          <w:sz w:val="24"/>
        </w:rPr>
        <w:t>30—40</w:t>
      </w:r>
      <w:r>
        <w:rPr>
          <w:spacing w:val="-6"/>
          <w:sz w:val="24"/>
        </w:rPr>
        <w:t xml:space="preserve"> 公里停车于阴凉地点对车辆进行检查，并对轮胎进行降温。</w:t>
      </w:r>
    </w:p>
    <w:p w14:paraId="2D695ABC">
      <w:pPr>
        <w:pStyle w:val="19"/>
        <w:numPr>
          <w:ilvl w:val="0"/>
          <w:numId w:val="12"/>
        </w:numPr>
        <w:tabs>
          <w:tab w:val="left" w:pos="997"/>
        </w:tabs>
        <w:spacing w:line="364" w:lineRule="auto"/>
        <w:ind w:left="275" w:right="317" w:firstLine="480"/>
        <w:rPr>
          <w:sz w:val="24"/>
        </w:rPr>
      </w:pPr>
      <w:r>
        <w:rPr>
          <w:spacing w:val="-8"/>
          <w:sz w:val="24"/>
        </w:rPr>
        <w:t>维修工：要结合换季保养，对冷却系进行彻底检查，并在运输作业时及时提醒驾</w:t>
      </w:r>
      <w:r>
        <w:rPr>
          <w:sz w:val="24"/>
        </w:rPr>
        <w:t>驶员对冷却液和电瓶液的补充。</w:t>
      </w:r>
    </w:p>
    <w:p w14:paraId="4DABF50B">
      <w:pPr>
        <w:pStyle w:val="19"/>
        <w:numPr>
          <w:ilvl w:val="0"/>
          <w:numId w:val="12"/>
        </w:numPr>
        <w:tabs>
          <w:tab w:val="left" w:pos="997"/>
        </w:tabs>
        <w:spacing w:before="2" w:line="364" w:lineRule="auto"/>
        <w:ind w:left="275" w:right="317" w:firstLine="480"/>
        <w:rPr>
          <w:sz w:val="24"/>
        </w:rPr>
      </w:pPr>
      <w:r>
        <w:rPr>
          <w:spacing w:val="-7"/>
          <w:sz w:val="24"/>
        </w:rPr>
        <w:t>起重工：协助驾驶员和维修工做好车辆的检查，并加强货物的护理，发现货物捆</w:t>
      </w:r>
      <w:r>
        <w:rPr>
          <w:sz w:val="24"/>
        </w:rPr>
        <w:t>刹有松动的现象，及时处理。</w:t>
      </w:r>
    </w:p>
    <w:p w14:paraId="518AEB2D">
      <w:pPr>
        <w:pStyle w:val="19"/>
        <w:tabs>
          <w:tab w:val="left" w:pos="699"/>
        </w:tabs>
        <w:ind w:left="274" w:firstLine="0"/>
        <w:rPr>
          <w:b/>
          <w:sz w:val="24"/>
        </w:rPr>
      </w:pPr>
      <w:r>
        <w:rPr>
          <w:rFonts w:hint="eastAsia"/>
          <w:b/>
          <w:sz w:val="24"/>
          <w:lang w:val="en-US"/>
        </w:rPr>
        <w:t>1.4、</w:t>
      </w:r>
      <w:r>
        <w:rPr>
          <w:b/>
          <w:sz w:val="24"/>
        </w:rPr>
        <w:t>交通管制措施</w:t>
      </w:r>
    </w:p>
    <w:p w14:paraId="1619F5C6">
      <w:pPr>
        <w:pStyle w:val="5"/>
        <w:spacing w:before="160" w:line="364" w:lineRule="auto"/>
        <w:ind w:right="317" w:firstLine="420"/>
        <w:jc w:val="both"/>
      </w:pPr>
      <w:r>
        <w:rPr>
          <w:spacing w:val="-1"/>
        </w:rPr>
        <w:t>运输前，项目人员根据每天运输路段的实际路况，做好每天运输计划提前落实停车</w:t>
      </w:r>
      <w:r>
        <w:rPr>
          <w:spacing w:val="-11"/>
        </w:rPr>
        <w:t xml:space="preserve">过夜点，并选择 </w:t>
      </w:r>
      <w:r>
        <w:t>1</w:t>
      </w:r>
      <w:r>
        <w:rPr>
          <w:spacing w:val="-13"/>
        </w:rPr>
        <w:t xml:space="preserve"> 处作为备用点。待运输至下午 </w:t>
      </w:r>
      <w:r>
        <w:t>3-4</w:t>
      </w:r>
      <w:r>
        <w:rPr>
          <w:spacing w:val="-10"/>
        </w:rPr>
        <w:t xml:space="preserve"> 点，根据运输实际情况确定具体过</w:t>
      </w:r>
      <w:r>
        <w:t>夜点，安排好临时停放守夜安保措施。</w:t>
      </w:r>
    </w:p>
    <w:p w14:paraId="59A1FC39">
      <w:pPr>
        <w:pStyle w:val="5"/>
        <w:spacing w:before="1" w:line="364" w:lineRule="auto"/>
        <w:ind w:right="269" w:firstLine="480" w:firstLineChars="200"/>
        <w:jc w:val="both"/>
      </w:pPr>
      <w:r>
        <w:t>车流高峰期时，提前找好临时会车点，将大件车辆停靠做好安全保护措施，等待人流、车流密度减少时</w:t>
      </w:r>
      <w:r>
        <w:rPr>
          <w:rFonts w:hint="eastAsia"/>
        </w:rPr>
        <w:t>再</w:t>
      </w:r>
      <w:r>
        <w:t>组织运输通行。</w:t>
      </w:r>
    </w:p>
    <w:p w14:paraId="1DE4C13D">
      <w:pPr>
        <w:pStyle w:val="5"/>
        <w:spacing w:before="2"/>
        <w:ind w:left="696"/>
      </w:pPr>
      <w:r>
        <w:t>加强与公路路政、交警部门沟通，配备足够的执法人员，进行交通管制。</w:t>
      </w:r>
    </w:p>
    <w:p w14:paraId="470D8984">
      <w:pPr>
        <w:pStyle w:val="19"/>
        <w:tabs>
          <w:tab w:val="left" w:pos="699"/>
        </w:tabs>
        <w:spacing w:before="161"/>
        <w:ind w:left="274" w:firstLine="0"/>
        <w:rPr>
          <w:b/>
          <w:sz w:val="24"/>
        </w:rPr>
      </w:pPr>
      <w:r>
        <w:rPr>
          <w:rFonts w:hint="eastAsia"/>
          <w:b/>
          <w:sz w:val="24"/>
          <w:lang w:val="en-US"/>
        </w:rPr>
        <w:t>1.5、</w:t>
      </w:r>
      <w:r>
        <w:rPr>
          <w:b/>
          <w:sz w:val="24"/>
        </w:rPr>
        <w:t>车组过驼峰路段</w:t>
      </w:r>
    </w:p>
    <w:p w14:paraId="49917F4C">
      <w:pPr>
        <w:pStyle w:val="5"/>
        <w:spacing w:before="160" w:line="364" w:lineRule="auto"/>
        <w:ind w:right="313" w:firstLine="420"/>
      </w:pPr>
      <w:r>
        <w:t>引路车及监护人员组提前 20 米向牵引车驾驶员通报前方道路驼峰大小及是否连续坡道；</w:t>
      </w:r>
    </w:p>
    <w:p w14:paraId="28013349">
      <w:pPr>
        <w:pStyle w:val="5"/>
        <w:spacing w:before="1" w:line="364" w:lineRule="auto"/>
        <w:ind w:right="316" w:firstLine="420"/>
      </w:pPr>
      <w:r>
        <w:t>车组按照总指挥的停车命令，操作人员利用车辆自身液压系统将车组高度升高，车组在起升过程中要重点关注挂车四角起升状态，保持车组稳定性；</w:t>
      </w:r>
    </w:p>
    <w:p w14:paraId="222459CA">
      <w:pPr>
        <w:pStyle w:val="5"/>
        <w:spacing w:before="1" w:line="364" w:lineRule="auto"/>
        <w:ind w:right="316" w:firstLine="420"/>
      </w:pPr>
      <w:r>
        <w:t>车组通过驼峰时，必须控制平板车轴底面与地面之间距离的变化情况并严格控制车速；</w:t>
      </w:r>
    </w:p>
    <w:p w14:paraId="3F05593E">
      <w:pPr>
        <w:pStyle w:val="5"/>
        <w:spacing w:before="2"/>
        <w:ind w:left="696"/>
      </w:pPr>
      <w:r>
        <w:t>如果碰到十字路口或丁字路口的驼峰路段，必须提前实行交通管制。</w:t>
      </w:r>
    </w:p>
    <w:p w14:paraId="64F95BD2">
      <w:pPr>
        <w:pStyle w:val="19"/>
        <w:tabs>
          <w:tab w:val="left" w:pos="699"/>
        </w:tabs>
        <w:spacing w:before="160"/>
        <w:ind w:left="274" w:firstLine="0"/>
        <w:rPr>
          <w:b/>
          <w:sz w:val="24"/>
        </w:rPr>
      </w:pPr>
      <w:r>
        <w:rPr>
          <w:rFonts w:hint="eastAsia"/>
          <w:b/>
          <w:sz w:val="24"/>
          <w:lang w:val="en-US"/>
        </w:rPr>
        <w:t>1.6、</w:t>
      </w:r>
      <w:r>
        <w:rPr>
          <w:b/>
          <w:sz w:val="24"/>
        </w:rPr>
        <w:t>过空中软性线障</w:t>
      </w:r>
    </w:p>
    <w:p w14:paraId="4C56ECF5">
      <w:pPr>
        <w:pStyle w:val="5"/>
        <w:spacing w:before="161"/>
        <w:ind w:left="696"/>
      </w:pPr>
      <w:r>
        <w:t>引路车提前报告软性线障的情况，包括线障的性质、状态及高度等情况；</w:t>
      </w:r>
    </w:p>
    <w:p w14:paraId="4D7D1DDD">
      <w:pPr>
        <w:pStyle w:val="5"/>
        <w:spacing w:before="160" w:line="364" w:lineRule="auto"/>
        <w:ind w:left="696" w:right="209"/>
      </w:pPr>
      <w:r>
        <w:rPr>
          <w:spacing w:val="-9"/>
        </w:rPr>
        <w:t xml:space="preserve">排障人员使用 </w:t>
      </w:r>
      <w:r>
        <w:t>6m</w:t>
      </w:r>
      <w:r>
        <w:rPr>
          <w:spacing w:val="-9"/>
        </w:rPr>
        <w:t xml:space="preserve"> 木质撑杆将软性线障顶起，顶起高度超过</w:t>
      </w:r>
      <w:r>
        <w:rPr>
          <w:rFonts w:hint="eastAsia"/>
          <w:spacing w:val="-9"/>
        </w:rPr>
        <w:t>变压</w:t>
      </w:r>
      <w:r>
        <w:rPr>
          <w:spacing w:val="-9"/>
        </w:rPr>
        <w:t xml:space="preserve">器顶部并留有余量； </w:t>
      </w:r>
      <w:r>
        <w:t>排障人员不能随意横穿公路，注意交通安全，顶线杆举起或放倒时注意路边行人及</w:t>
      </w:r>
    </w:p>
    <w:p w14:paraId="716A578F">
      <w:pPr>
        <w:pStyle w:val="5"/>
        <w:spacing w:before="1" w:line="364" w:lineRule="auto"/>
        <w:ind w:right="269"/>
      </w:pPr>
      <w:r>
        <w:t>车辆，防止碰到行人或车辆；顶线时还要注意运输车组的行走空间，不能太靠近车组， 避免车组通过时压碰产生人身伤害。</w:t>
      </w:r>
    </w:p>
    <w:p w14:paraId="4F4DAA62">
      <w:pPr>
        <w:pStyle w:val="5"/>
        <w:spacing w:before="2"/>
        <w:ind w:left="696"/>
      </w:pPr>
      <w:r>
        <w:t>顶线杆摆放在车上时必须放置在指定位置，摆放稳牢。</w:t>
      </w:r>
    </w:p>
    <w:p w14:paraId="5799EB44">
      <w:pPr>
        <w:pStyle w:val="5"/>
        <w:spacing w:before="160" w:line="364" w:lineRule="auto"/>
        <w:ind w:right="316" w:firstLine="420"/>
      </w:pPr>
      <w:r>
        <w:t>如果软障是电力裸线的时候，原则采取永久升高方式整改，如临时顶升时必须采取绝缘措施，顶升人员穿戴 400V 绝缘手套、采用绝缘顶线杆顶升。</w:t>
      </w:r>
    </w:p>
    <w:p w14:paraId="4A7CAA5E">
      <w:pPr>
        <w:pStyle w:val="19"/>
        <w:tabs>
          <w:tab w:val="left" w:pos="699"/>
        </w:tabs>
        <w:ind w:left="274" w:firstLine="0"/>
        <w:rPr>
          <w:b/>
          <w:sz w:val="24"/>
        </w:rPr>
      </w:pPr>
      <w:r>
        <w:rPr>
          <w:rFonts w:hint="eastAsia"/>
          <w:b/>
          <w:sz w:val="24"/>
          <w:lang w:val="en-US"/>
        </w:rPr>
        <w:t>1.7、</w:t>
      </w:r>
      <w:r>
        <w:rPr>
          <w:b/>
          <w:sz w:val="24"/>
        </w:rPr>
        <w:t>过空中硬性空障</w:t>
      </w:r>
    </w:p>
    <w:p w14:paraId="5DB8E203">
      <w:pPr>
        <w:pStyle w:val="5"/>
        <w:spacing w:before="161"/>
        <w:ind w:left="696"/>
      </w:pPr>
      <w:r>
        <w:t>提前采取交通管制，防止发生交通事故，施工人员注意自身的交通安全；</w:t>
      </w:r>
    </w:p>
    <w:p w14:paraId="56BC3F93">
      <w:pPr>
        <w:pStyle w:val="5"/>
        <w:spacing w:before="160" w:line="364" w:lineRule="auto"/>
        <w:ind w:right="316" w:firstLine="420"/>
      </w:pPr>
      <w:r>
        <w:t>引路车提前向驾驶员通报空中障碍的情况，包括障碍的性质、状态及高度及旁边的其它情况；</w:t>
      </w:r>
    </w:p>
    <w:p w14:paraId="66236AC4">
      <w:pPr>
        <w:pStyle w:val="5"/>
        <w:spacing w:line="364" w:lineRule="auto"/>
        <w:ind w:right="316" w:firstLine="420"/>
      </w:pPr>
      <w:r>
        <w:t>运输总指挥指挥停车，降低平板车高度，且保证顶部和底面留有足够的通过余量， 调整过程中平板车监护人员必须时刻报告车组四个角点的情况，确保安全；</w:t>
      </w:r>
    </w:p>
    <w:p w14:paraId="7B931C7E">
      <w:pPr>
        <w:pStyle w:val="5"/>
        <w:spacing w:before="1" w:line="364" w:lineRule="auto"/>
        <w:ind w:right="316" w:firstLine="420"/>
      </w:pPr>
      <w:r>
        <w:t>车辆缓慢通行，监护人员及时报告</w:t>
      </w:r>
      <w:r>
        <w:rPr>
          <w:rFonts w:hint="eastAsia"/>
        </w:rPr>
        <w:t>变压</w:t>
      </w:r>
      <w:r>
        <w:t>器顶部和桥梁底部的距离，发现问题立即向运输指挥报告，以便及时采取补救措施，确保</w:t>
      </w:r>
      <w:r>
        <w:rPr>
          <w:rFonts w:hint="eastAsia"/>
        </w:rPr>
        <w:t>变压</w:t>
      </w:r>
      <w:r>
        <w:t>器安全通过。</w:t>
      </w:r>
    </w:p>
    <w:p w14:paraId="6F3CB2A5">
      <w:pPr>
        <w:spacing w:before="160" w:line="364" w:lineRule="auto"/>
        <w:ind w:right="1289"/>
        <w:rPr>
          <w:rStyle w:val="23"/>
        </w:rPr>
      </w:pPr>
      <w:bookmarkStart w:id="116" w:name="_Toc8041"/>
      <w:r>
        <w:rPr>
          <w:rStyle w:val="23"/>
          <w:rFonts w:hint="eastAsia"/>
          <w:lang w:val="en-US"/>
        </w:rPr>
        <w:t>2</w:t>
      </w:r>
      <w:r>
        <w:rPr>
          <w:rStyle w:val="23"/>
        </w:rPr>
        <w:t>、</w:t>
      </w:r>
      <w:r>
        <w:rPr>
          <w:rStyle w:val="23"/>
          <w:rFonts w:hint="eastAsia"/>
        </w:rPr>
        <w:t>变压</w:t>
      </w:r>
      <w:r>
        <w:rPr>
          <w:rStyle w:val="23"/>
        </w:rPr>
        <w:t>器</w:t>
      </w:r>
      <w:r>
        <w:rPr>
          <w:rStyle w:val="23"/>
          <w:rFonts w:hint="eastAsia"/>
        </w:rPr>
        <w:t>附</w:t>
      </w:r>
      <w:r>
        <w:rPr>
          <w:rStyle w:val="23"/>
        </w:rPr>
        <w:t>件运输安全保障措施</w:t>
      </w:r>
    </w:p>
    <w:bookmarkEnd w:id="116"/>
    <w:p w14:paraId="5AC4D9C8">
      <w:pPr>
        <w:pStyle w:val="19"/>
        <w:numPr>
          <w:ilvl w:val="0"/>
          <w:numId w:val="13"/>
        </w:numPr>
        <w:tabs>
          <w:tab w:val="left" w:pos="1116"/>
        </w:tabs>
        <w:spacing w:before="2" w:line="364" w:lineRule="auto"/>
        <w:ind w:right="197" w:firstLine="415"/>
        <w:jc w:val="both"/>
        <w:rPr>
          <w:sz w:val="24"/>
        </w:rPr>
      </w:pPr>
      <w:r>
        <w:rPr>
          <w:sz w:val="24"/>
        </w:rPr>
        <w:t>运输出发前，负责发货的人员提前通知公司在目的地负责接货的人员，并告知</w:t>
      </w:r>
      <w:r>
        <w:rPr>
          <w:spacing w:val="-4"/>
          <w:sz w:val="24"/>
        </w:rPr>
        <w:t>设备运输出发的日期时间、货物编号、对应的运输车牌号、驾驶员的手机号码以及预计</w:t>
      </w:r>
      <w:r>
        <w:rPr>
          <w:spacing w:val="-15"/>
          <w:sz w:val="24"/>
        </w:rPr>
        <w:t>到达时间。接货人员负责联系厂家收货人员，并准备设备到达现场后的卸车、交接工作。</w:t>
      </w:r>
    </w:p>
    <w:p w14:paraId="645DB79F">
      <w:pPr>
        <w:pStyle w:val="19"/>
        <w:numPr>
          <w:ilvl w:val="0"/>
          <w:numId w:val="13"/>
        </w:numPr>
        <w:tabs>
          <w:tab w:val="left" w:pos="1116"/>
        </w:tabs>
        <w:spacing w:line="364" w:lineRule="auto"/>
        <w:ind w:right="193" w:firstLine="415"/>
        <w:jc w:val="both"/>
        <w:rPr>
          <w:sz w:val="24"/>
        </w:rPr>
      </w:pPr>
      <w:r>
        <w:rPr>
          <w:sz w:val="24"/>
        </w:rPr>
        <w:t xml:space="preserve">正式运输前组织设备运输参与人员进行安全教育，牢固树立“安全第一，预防为主”的安全思想，提高全员安全意识。同时对所有设备运输人员进行现场情况介绍， </w:t>
      </w:r>
      <w:r>
        <w:rPr>
          <w:spacing w:val="-12"/>
          <w:sz w:val="24"/>
        </w:rPr>
        <w:t xml:space="preserve">介绍现场道路的特殊性，设备特殊性，特殊路段的处理方式，使全体人员从思想上重视， </w:t>
      </w:r>
      <w:r>
        <w:rPr>
          <w:sz w:val="24"/>
        </w:rPr>
        <w:t>行动上小心。</w:t>
      </w:r>
    </w:p>
    <w:p w14:paraId="249697D5">
      <w:pPr>
        <w:pStyle w:val="19"/>
        <w:numPr>
          <w:ilvl w:val="0"/>
          <w:numId w:val="13"/>
        </w:numPr>
        <w:tabs>
          <w:tab w:val="left" w:pos="1116"/>
        </w:tabs>
        <w:spacing w:before="3"/>
        <w:ind w:left="1116"/>
        <w:jc w:val="both"/>
        <w:rPr>
          <w:sz w:val="24"/>
        </w:rPr>
      </w:pPr>
      <w:r>
        <w:rPr>
          <w:sz w:val="24"/>
        </w:rPr>
        <w:t>运输车辆正式起运前驾驶员应对车辆进行全面检查，确保车况良好；</w:t>
      </w:r>
    </w:p>
    <w:p w14:paraId="4BCA5531">
      <w:pPr>
        <w:pStyle w:val="19"/>
        <w:numPr>
          <w:ilvl w:val="0"/>
          <w:numId w:val="13"/>
        </w:numPr>
        <w:tabs>
          <w:tab w:val="left" w:pos="1116"/>
        </w:tabs>
        <w:spacing w:before="160" w:line="364" w:lineRule="auto"/>
        <w:ind w:right="316" w:firstLine="415"/>
        <w:rPr>
          <w:sz w:val="24"/>
        </w:rPr>
      </w:pPr>
      <w:r>
        <w:rPr>
          <w:sz w:val="24"/>
        </w:rPr>
        <w:t>项目负责人员应对设备的防滑和缓冲措施、绑扎状况进行细致的检查，确保绑扎合理牢固，确认安全后方可发车；</w:t>
      </w:r>
    </w:p>
    <w:p w14:paraId="1307E068">
      <w:pPr>
        <w:pStyle w:val="19"/>
        <w:numPr>
          <w:ilvl w:val="0"/>
          <w:numId w:val="13"/>
        </w:numPr>
        <w:tabs>
          <w:tab w:val="left" w:pos="1116"/>
        </w:tabs>
        <w:spacing w:before="2" w:line="364" w:lineRule="auto"/>
        <w:ind w:right="197" w:firstLine="415"/>
        <w:rPr>
          <w:sz w:val="24"/>
        </w:rPr>
      </w:pPr>
      <w:r>
        <w:rPr>
          <w:sz w:val="24"/>
        </w:rPr>
        <w:t>在运输车辆上装配 GPS</w:t>
      </w:r>
      <w:r>
        <w:rPr>
          <w:spacing w:val="-14"/>
          <w:sz w:val="24"/>
        </w:rPr>
        <w:t xml:space="preserve"> 车辆监控系统，对运输全过程进行监控，如：是否超速、</w:t>
      </w:r>
      <w:r>
        <w:rPr>
          <w:sz w:val="24"/>
        </w:rPr>
        <w:t>疲劳驾驶、行驶路线等进行全方位监控；</w:t>
      </w:r>
      <w:r>
        <w:rPr>
          <w:spacing w:val="8"/>
          <w:sz w:val="24"/>
        </w:rPr>
        <w:t>运输过程中驾驶员应严格遵守驾驶员行驶规定，运输途中时速最高不能超过</w:t>
      </w:r>
      <w:r>
        <w:rPr>
          <w:rFonts w:hint="eastAsia"/>
          <w:spacing w:val="8"/>
          <w:sz w:val="24"/>
          <w:lang w:val="en-US" w:eastAsia="zh-CN"/>
        </w:rPr>
        <w:t>5</w:t>
      </w:r>
      <w:r>
        <w:rPr>
          <w:spacing w:val="8"/>
          <w:sz w:val="24"/>
        </w:rPr>
        <w:t>0</w:t>
      </w:r>
      <w:r>
        <w:rPr>
          <w:rFonts w:hint="eastAsia"/>
          <w:spacing w:val="8"/>
          <w:sz w:val="24"/>
        </w:rPr>
        <w:t>km</w:t>
      </w:r>
      <w:r>
        <w:rPr>
          <w:spacing w:val="8"/>
          <w:sz w:val="24"/>
        </w:rPr>
        <w:t>/h</w:t>
      </w:r>
      <w:r>
        <w:rPr>
          <w:spacing w:val="6"/>
          <w:sz w:val="24"/>
        </w:rPr>
        <w:t>，运输超高设备需在车辆适当位置设置高度标杆</w:t>
      </w:r>
      <w:r>
        <w:rPr>
          <w:sz w:val="24"/>
        </w:rPr>
        <w:t>（</w:t>
      </w:r>
      <w:r>
        <w:rPr>
          <w:spacing w:val="-1"/>
          <w:sz w:val="24"/>
        </w:rPr>
        <w:t xml:space="preserve">高于实际高度 </w:t>
      </w:r>
      <w:r>
        <w:rPr>
          <w:spacing w:val="-4"/>
          <w:sz w:val="24"/>
        </w:rPr>
        <w:t>100mm）</w:t>
      </w:r>
      <w:r>
        <w:rPr>
          <w:spacing w:val="-2"/>
          <w:sz w:val="24"/>
        </w:rPr>
        <w:t>，途中</w:t>
      </w:r>
      <w:r>
        <w:rPr>
          <w:spacing w:val="-7"/>
          <w:sz w:val="24"/>
        </w:rPr>
        <w:t xml:space="preserve">通过隧道、涵洞、高架桥时，要注意查看标杆，必要时先停车测量实际高度再在有人监护的情况下缓慢通过。通过减速带，坑洼地段时,车速控制在 </w:t>
      </w:r>
      <w:r>
        <w:rPr>
          <w:sz w:val="24"/>
        </w:rPr>
        <w:t>10</w:t>
      </w:r>
      <w:r>
        <w:rPr>
          <w:rFonts w:hint="eastAsia"/>
          <w:sz w:val="24"/>
        </w:rPr>
        <w:t>km</w:t>
      </w:r>
      <w:r>
        <w:rPr>
          <w:sz w:val="24"/>
        </w:rPr>
        <w:t>/h 以内。通过桥梁</w:t>
      </w:r>
      <w:r>
        <w:rPr>
          <w:spacing w:val="-5"/>
          <w:sz w:val="24"/>
        </w:rPr>
        <w:t xml:space="preserve">接口处时应提前减速，尽量低速通过。若路况较差，雾天，雨天车速不得超过 </w:t>
      </w:r>
      <w:r>
        <w:rPr>
          <w:spacing w:val="-3"/>
          <w:sz w:val="24"/>
        </w:rPr>
        <w:t>30</w:t>
      </w:r>
      <w:r>
        <w:rPr>
          <w:rFonts w:hint="eastAsia"/>
          <w:spacing w:val="-3"/>
          <w:sz w:val="24"/>
        </w:rPr>
        <w:t>km</w:t>
      </w:r>
      <w:r>
        <w:rPr>
          <w:spacing w:val="-3"/>
          <w:sz w:val="24"/>
        </w:rPr>
        <w:t xml:space="preserve">/h， </w:t>
      </w:r>
      <w:r>
        <w:rPr>
          <w:spacing w:val="-4"/>
          <w:sz w:val="24"/>
        </w:rPr>
        <w:t>加强安全防范意识，避免紧急制动，保证</w:t>
      </w:r>
      <w:r>
        <w:rPr>
          <w:rFonts w:hint="eastAsia"/>
          <w:spacing w:val="-4"/>
          <w:sz w:val="24"/>
        </w:rPr>
        <w:t>变压</w:t>
      </w:r>
      <w:r>
        <w:rPr>
          <w:spacing w:val="-4"/>
          <w:sz w:val="24"/>
        </w:rPr>
        <w:t>器附件运输过程中的平稳，在车流量大及路面交通状况复杂的情况要严格控制车速，并与其他车辆保持足够车距，做到“一看， 二慢，三停，四通过”确保运输的安全；</w:t>
      </w:r>
    </w:p>
    <w:p w14:paraId="19999061">
      <w:pPr>
        <w:pStyle w:val="19"/>
        <w:numPr>
          <w:ilvl w:val="0"/>
          <w:numId w:val="13"/>
        </w:numPr>
        <w:tabs>
          <w:tab w:val="left" w:pos="1116"/>
        </w:tabs>
        <w:spacing w:before="5" w:line="364" w:lineRule="auto"/>
        <w:ind w:right="316" w:firstLine="415"/>
        <w:rPr>
          <w:sz w:val="24"/>
        </w:rPr>
      </w:pPr>
      <w:r>
        <w:rPr>
          <w:sz w:val="24"/>
        </w:rPr>
        <w:t>尽量避免夜间运输和天气状况差时运输，不酒后驾车、不疲劳驾车，驾驶员每</w:t>
      </w:r>
      <w:r>
        <w:rPr>
          <w:spacing w:val="-12"/>
          <w:sz w:val="24"/>
        </w:rPr>
        <w:t xml:space="preserve">连续开车 </w:t>
      </w:r>
      <w:r>
        <w:rPr>
          <w:sz w:val="24"/>
        </w:rPr>
        <w:t>4</w:t>
      </w:r>
      <w:r>
        <w:rPr>
          <w:spacing w:val="-14"/>
          <w:sz w:val="24"/>
        </w:rPr>
        <w:t xml:space="preserve"> 小时需强制休息 </w:t>
      </w:r>
      <w:r>
        <w:rPr>
          <w:sz w:val="24"/>
        </w:rPr>
        <w:t>20</w:t>
      </w:r>
      <w:r>
        <w:rPr>
          <w:spacing w:val="-15"/>
          <w:sz w:val="24"/>
        </w:rPr>
        <w:t xml:space="preserve"> 分钟；</w:t>
      </w:r>
    </w:p>
    <w:p w14:paraId="5B4A722B">
      <w:pPr>
        <w:pStyle w:val="19"/>
        <w:numPr>
          <w:ilvl w:val="0"/>
          <w:numId w:val="13"/>
        </w:numPr>
        <w:tabs>
          <w:tab w:val="left" w:pos="1116"/>
        </w:tabs>
        <w:spacing w:line="364" w:lineRule="auto"/>
        <w:ind w:right="316" w:firstLine="415"/>
        <w:rPr>
          <w:sz w:val="24"/>
        </w:rPr>
      </w:pPr>
      <w:r>
        <w:rPr>
          <w:spacing w:val="-6"/>
          <w:sz w:val="24"/>
        </w:rPr>
        <w:t xml:space="preserve">运输途中每 </w:t>
      </w:r>
      <w:r>
        <w:rPr>
          <w:sz w:val="24"/>
        </w:rPr>
        <w:t>200</w:t>
      </w:r>
      <w:r>
        <w:rPr>
          <w:rFonts w:hint="eastAsia"/>
          <w:sz w:val="24"/>
        </w:rPr>
        <w:t>km</w:t>
      </w:r>
      <w:r>
        <w:rPr>
          <w:spacing w:val="-6"/>
          <w:sz w:val="24"/>
        </w:rPr>
        <w:t xml:space="preserve"> 必须停车对</w:t>
      </w:r>
      <w:r>
        <w:rPr>
          <w:rFonts w:hint="eastAsia"/>
          <w:spacing w:val="-6"/>
          <w:sz w:val="24"/>
        </w:rPr>
        <w:t>变压</w:t>
      </w:r>
      <w:r>
        <w:rPr>
          <w:spacing w:val="-6"/>
          <w:sz w:val="24"/>
        </w:rPr>
        <w:t>器附件捆扎情况进行检查，重点查看有无设备位移和相互干涉摩擦；</w:t>
      </w:r>
    </w:p>
    <w:p w14:paraId="7993CD9A">
      <w:pPr>
        <w:pStyle w:val="19"/>
        <w:numPr>
          <w:ilvl w:val="0"/>
          <w:numId w:val="13"/>
        </w:numPr>
        <w:tabs>
          <w:tab w:val="left" w:pos="1116"/>
        </w:tabs>
        <w:spacing w:line="364" w:lineRule="auto"/>
        <w:ind w:right="316" w:firstLine="415"/>
        <w:rPr>
          <w:sz w:val="24"/>
        </w:rPr>
      </w:pPr>
      <w:r>
        <w:rPr>
          <w:sz w:val="24"/>
        </w:rPr>
        <w:t>运输押运人员即安全质量监督员，在运输过程中应严格履行职责，提醒驾驶员控制车速，对货物状况定期进行检查，出现问题及时报告；</w:t>
      </w:r>
    </w:p>
    <w:p w14:paraId="47E93F04">
      <w:pPr>
        <w:pStyle w:val="19"/>
        <w:numPr>
          <w:ilvl w:val="0"/>
          <w:numId w:val="13"/>
        </w:numPr>
        <w:tabs>
          <w:tab w:val="left" w:pos="1116"/>
        </w:tabs>
        <w:spacing w:line="364" w:lineRule="auto"/>
        <w:ind w:right="263" w:firstLine="415"/>
        <w:jc w:val="both"/>
        <w:rPr>
          <w:sz w:val="24"/>
        </w:rPr>
      </w:pPr>
      <w:r>
        <w:rPr>
          <w:sz w:val="24"/>
        </w:rPr>
        <w:t>运输</w:t>
      </w:r>
      <w:r>
        <w:rPr>
          <w:rFonts w:hint="eastAsia"/>
          <w:sz w:val="24"/>
        </w:rPr>
        <w:t>变压</w:t>
      </w:r>
      <w:r>
        <w:rPr>
          <w:sz w:val="24"/>
        </w:rPr>
        <w:t>器附件时在车辆后方设置反光警示牌，标明是贵重精密物品；若为超</w:t>
      </w:r>
      <w:r>
        <w:rPr>
          <w:spacing w:val="-1"/>
          <w:sz w:val="24"/>
        </w:rPr>
        <w:t xml:space="preserve">宽件需在超宽件两侧安装荧光棒，避免发生刮蹭事故停车位置必须选择平直开阔道路， </w:t>
      </w:r>
      <w:r>
        <w:rPr>
          <w:spacing w:val="-5"/>
          <w:sz w:val="24"/>
        </w:rPr>
        <w:t>要保证能够会车，放置警示牌，避免发生追尾等其他事故</w:t>
      </w:r>
      <w:r>
        <w:rPr>
          <w:rFonts w:hint="eastAsia"/>
          <w:spacing w:val="-5"/>
          <w:sz w:val="24"/>
        </w:rPr>
        <w:t>。</w:t>
      </w:r>
    </w:p>
    <w:p w14:paraId="30BA0B8A">
      <w:pPr>
        <w:pStyle w:val="19"/>
        <w:numPr>
          <w:ilvl w:val="0"/>
          <w:numId w:val="13"/>
        </w:numPr>
        <w:tabs>
          <w:tab w:val="left" w:pos="1116"/>
        </w:tabs>
        <w:spacing w:line="364" w:lineRule="auto"/>
        <w:ind w:right="263" w:firstLine="415"/>
        <w:jc w:val="both"/>
        <w:rPr>
          <w:sz w:val="24"/>
        </w:rPr>
      </w:pPr>
      <w:r>
        <w:rPr>
          <w:sz w:val="24"/>
        </w:rPr>
        <w:t>驾驶员应和接货人员保持紧密联系，及时告知货物情况和到达信息。</w:t>
      </w:r>
    </w:p>
    <w:p w14:paraId="7FCE2945">
      <w:pPr>
        <w:pStyle w:val="19"/>
        <w:tabs>
          <w:tab w:val="left" w:pos="1116"/>
        </w:tabs>
        <w:spacing w:before="3"/>
        <w:ind w:left="0" w:firstLine="0"/>
        <w:jc w:val="both"/>
        <w:rPr>
          <w:sz w:val="24"/>
        </w:rPr>
      </w:pPr>
      <w:bookmarkStart w:id="117" w:name="4、技术组织措施"/>
      <w:bookmarkEnd w:id="117"/>
      <w:bookmarkStart w:id="118" w:name="_bookmark7"/>
      <w:bookmarkEnd w:id="118"/>
    </w:p>
    <w:p w14:paraId="044254AA">
      <w:pPr>
        <w:pStyle w:val="11"/>
        <w:jc w:val="left"/>
      </w:pPr>
      <w:bookmarkStart w:id="119" w:name="_bookmark40"/>
      <w:bookmarkEnd w:id="119"/>
      <w:bookmarkStart w:id="120" w:name="十、风险应急预案"/>
      <w:bookmarkEnd w:id="120"/>
      <w:bookmarkStart w:id="121" w:name="_Toc7511"/>
      <w:bookmarkStart w:id="122" w:name="_Toc92360400"/>
      <w:r>
        <w:rPr>
          <w:rFonts w:hint="eastAsia"/>
        </w:rPr>
        <w:t>九</w:t>
      </w:r>
      <w:r>
        <w:t>、风险应急预案</w:t>
      </w:r>
      <w:bookmarkEnd w:id="121"/>
      <w:bookmarkEnd w:id="122"/>
    </w:p>
    <w:p w14:paraId="72A7C85A">
      <w:pPr>
        <w:pStyle w:val="3"/>
        <w:spacing w:before="120" w:after="120"/>
      </w:pPr>
      <w:bookmarkStart w:id="123" w:name="_bookmark41"/>
      <w:bookmarkEnd w:id="123"/>
      <w:bookmarkStart w:id="124" w:name="1、应急预案"/>
      <w:bookmarkEnd w:id="124"/>
      <w:bookmarkStart w:id="125" w:name="_Toc92360401"/>
      <w:bookmarkStart w:id="126" w:name="_Toc5831"/>
      <w:r>
        <w:t>1、应急预案</w:t>
      </w:r>
      <w:bookmarkEnd w:id="125"/>
      <w:bookmarkEnd w:id="126"/>
    </w:p>
    <w:p w14:paraId="2C9B3517">
      <w:pPr>
        <w:pStyle w:val="19"/>
        <w:tabs>
          <w:tab w:val="left" w:pos="1057"/>
        </w:tabs>
        <w:spacing w:before="161"/>
        <w:ind w:left="696" w:firstLine="0"/>
        <w:rPr>
          <w:sz w:val="24"/>
        </w:rPr>
      </w:pPr>
      <w:r>
        <w:rPr>
          <w:rFonts w:hint="eastAsia"/>
          <w:sz w:val="24"/>
          <w:lang w:val="en-US"/>
        </w:rPr>
        <w:t>1.1、</w:t>
      </w:r>
      <w:r>
        <w:rPr>
          <w:sz w:val="24"/>
        </w:rPr>
        <w:t>启动条件：发生突发事件时启动该程序。</w:t>
      </w:r>
    </w:p>
    <w:p w14:paraId="36527088">
      <w:pPr>
        <w:pStyle w:val="19"/>
        <w:tabs>
          <w:tab w:val="left" w:pos="1057"/>
        </w:tabs>
        <w:spacing w:before="160" w:line="364" w:lineRule="auto"/>
        <w:ind w:left="695" w:right="317" w:firstLine="0"/>
        <w:jc w:val="both"/>
        <w:rPr>
          <w:sz w:val="24"/>
        </w:rPr>
      </w:pPr>
      <w:r>
        <w:rPr>
          <w:rFonts w:hint="eastAsia"/>
          <w:spacing w:val="-12"/>
          <w:sz w:val="24"/>
          <w:lang w:val="en-US"/>
        </w:rPr>
        <w:t>1.2、</w:t>
      </w:r>
      <w:r>
        <w:rPr>
          <w:spacing w:val="-12"/>
          <w:sz w:val="24"/>
        </w:rPr>
        <w:t>发生突发事件时，由发现者或事件责任单位及时抢救伤员、保护现场，同时向</w:t>
      </w:r>
      <w:r>
        <w:rPr>
          <w:spacing w:val="-4"/>
          <w:sz w:val="24"/>
        </w:rPr>
        <w:t>项目部应急预案小组及医务部门报告情况，项目部应急预案小组及医务人员应迅速到达事故现场进行伤员抢救工作，到达现场后根据伤员情况及时做出抢救工作，小组组长根</w:t>
      </w:r>
      <w:r>
        <w:rPr>
          <w:sz w:val="24"/>
        </w:rPr>
        <w:t>据实际情况，通知项目部预防突发事件办公室，采取措施，妥善处理突发事件。</w:t>
      </w:r>
    </w:p>
    <w:p w14:paraId="1621E5F6">
      <w:pPr>
        <w:pStyle w:val="19"/>
        <w:tabs>
          <w:tab w:val="left" w:pos="1057"/>
        </w:tabs>
        <w:spacing w:before="3"/>
        <w:ind w:left="696" w:firstLine="0"/>
        <w:rPr>
          <w:sz w:val="24"/>
        </w:rPr>
      </w:pPr>
      <w:r>
        <w:rPr>
          <w:rFonts w:hint="eastAsia"/>
          <w:sz w:val="24"/>
          <w:lang w:val="en-US"/>
        </w:rPr>
        <w:t>1.3、</w:t>
      </w:r>
      <w:r>
        <w:rPr>
          <w:sz w:val="24"/>
        </w:rPr>
        <w:t>项目部组织启动应急程序：</w:t>
      </w:r>
    </w:p>
    <w:p w14:paraId="1425917C">
      <w:pPr>
        <w:pStyle w:val="19"/>
        <w:tabs>
          <w:tab w:val="left" w:pos="1057"/>
        </w:tabs>
        <w:spacing w:before="160" w:line="364" w:lineRule="auto"/>
        <w:ind w:left="695" w:right="197" w:firstLine="0"/>
        <w:rPr>
          <w:sz w:val="24"/>
        </w:rPr>
      </w:pPr>
      <w:r>
        <w:rPr>
          <w:rFonts w:hint="eastAsia"/>
          <w:spacing w:val="-9"/>
          <w:sz w:val="24"/>
          <w:lang w:val="en-US"/>
        </w:rPr>
        <w:t>1）</w:t>
      </w:r>
      <w:r>
        <w:rPr>
          <w:spacing w:val="-9"/>
          <w:sz w:val="24"/>
        </w:rPr>
        <w:t>应急预案小组指定专人指挥协调、救助工作。领导小组成员各就各位，各守其职</w:t>
      </w:r>
      <w:r>
        <w:rPr>
          <w:spacing w:val="-4"/>
          <w:sz w:val="24"/>
        </w:rPr>
        <w:t>。安保组组织相关单位应急分队人员抢救伤员、保护现场、疏散人员、保持秩序的稳定。</w:t>
      </w:r>
      <w:r>
        <w:rPr>
          <w:spacing w:val="-5"/>
          <w:sz w:val="24"/>
        </w:rPr>
        <w:t>医务人员迅速赶赴现场伤员抢救，将人身伤害情况汇报项目部领导，并及时根</w:t>
      </w:r>
      <w:r>
        <w:rPr>
          <w:spacing w:val="-12"/>
          <w:sz w:val="24"/>
        </w:rPr>
        <w:t xml:space="preserve">据项目领导指示精神，拨打 </w:t>
      </w:r>
      <w:r>
        <w:rPr>
          <w:sz w:val="24"/>
        </w:rPr>
        <w:t>120</w:t>
      </w:r>
      <w:r>
        <w:rPr>
          <w:spacing w:val="-9"/>
          <w:sz w:val="24"/>
        </w:rPr>
        <w:t xml:space="preserve"> 或派车将伤员送至指定医院救治。责任单位不得在未经</w:t>
      </w:r>
      <w:r>
        <w:rPr>
          <w:spacing w:val="-5"/>
          <w:sz w:val="24"/>
        </w:rPr>
        <w:t>医务人员许可的情况下自行决定拨打急救电话。</w:t>
      </w:r>
    </w:p>
    <w:p w14:paraId="1A833D8F">
      <w:pPr>
        <w:pStyle w:val="19"/>
        <w:tabs>
          <w:tab w:val="left" w:pos="1057"/>
        </w:tabs>
        <w:spacing w:before="2" w:line="364" w:lineRule="auto"/>
        <w:ind w:left="695" w:right="317" w:firstLine="0"/>
        <w:rPr>
          <w:sz w:val="24"/>
        </w:rPr>
      </w:pPr>
      <w:r>
        <w:rPr>
          <w:rFonts w:hint="eastAsia"/>
          <w:spacing w:val="-5"/>
          <w:sz w:val="24"/>
          <w:lang w:val="en-US"/>
        </w:rPr>
        <w:t>2）</w:t>
      </w:r>
      <w:r>
        <w:rPr>
          <w:spacing w:val="-5"/>
          <w:sz w:val="24"/>
        </w:rPr>
        <w:t xml:space="preserve">责任单位停止事故现场的施工行为，启动应急程序，听从项目部的统一指挥， </w:t>
      </w:r>
      <w:r>
        <w:rPr>
          <w:spacing w:val="-4"/>
          <w:sz w:val="24"/>
        </w:rPr>
        <w:t>并对现场实施救助行动。</w:t>
      </w:r>
    </w:p>
    <w:p w14:paraId="5B28BB48">
      <w:pPr>
        <w:pStyle w:val="19"/>
        <w:tabs>
          <w:tab w:val="left" w:pos="1057"/>
        </w:tabs>
        <w:spacing w:line="364" w:lineRule="auto"/>
        <w:ind w:left="695" w:right="317" w:firstLine="0"/>
        <w:rPr>
          <w:sz w:val="24"/>
        </w:rPr>
      </w:pPr>
      <w:r>
        <w:rPr>
          <w:rFonts w:hint="eastAsia"/>
          <w:spacing w:val="-5"/>
          <w:sz w:val="24"/>
          <w:lang w:val="en-US"/>
        </w:rPr>
        <w:t>3）</w:t>
      </w:r>
      <w:r>
        <w:rPr>
          <w:spacing w:val="-5"/>
          <w:sz w:val="24"/>
        </w:rPr>
        <w:t>后勤组做好车辆的准备工作，应急分队做好应急准备工资，根据领导小组要求实施救援行动。</w:t>
      </w:r>
    </w:p>
    <w:p w14:paraId="37ECE993">
      <w:pPr>
        <w:pStyle w:val="19"/>
        <w:tabs>
          <w:tab w:val="left" w:pos="1057"/>
        </w:tabs>
        <w:ind w:left="696" w:firstLine="0"/>
        <w:rPr>
          <w:sz w:val="24"/>
        </w:rPr>
      </w:pPr>
      <w:r>
        <w:rPr>
          <w:rFonts w:hint="eastAsia"/>
          <w:spacing w:val="-4"/>
          <w:sz w:val="24"/>
          <w:lang w:val="en-US"/>
        </w:rPr>
        <w:t>4）</w:t>
      </w:r>
      <w:r>
        <w:rPr>
          <w:spacing w:val="-4"/>
          <w:sz w:val="24"/>
        </w:rPr>
        <w:t xml:space="preserve">项目部领导小组根据事故情况，决策拨打 </w:t>
      </w:r>
      <w:r>
        <w:rPr>
          <w:sz w:val="24"/>
        </w:rPr>
        <w:t>120、报警电话。</w:t>
      </w:r>
    </w:p>
    <w:p w14:paraId="04AF1571">
      <w:pPr>
        <w:pStyle w:val="19"/>
        <w:tabs>
          <w:tab w:val="left" w:pos="1057"/>
        </w:tabs>
        <w:spacing w:before="161"/>
        <w:ind w:left="696" w:firstLine="0"/>
        <w:rPr>
          <w:sz w:val="24"/>
        </w:rPr>
      </w:pPr>
      <w:r>
        <w:rPr>
          <w:rFonts w:hint="eastAsia"/>
          <w:spacing w:val="-12"/>
          <w:sz w:val="24"/>
          <w:lang w:val="en-US"/>
        </w:rPr>
        <w:t>5）</w:t>
      </w:r>
      <w:r>
        <w:rPr>
          <w:spacing w:val="-12"/>
          <w:sz w:val="24"/>
        </w:rPr>
        <w:t>安保部对事故情况取证，并展开事故调查，将结果及时通知报给项目部领导小组。</w:t>
      </w:r>
    </w:p>
    <w:p w14:paraId="560CD284">
      <w:pPr>
        <w:pStyle w:val="19"/>
        <w:tabs>
          <w:tab w:val="left" w:pos="1057"/>
        </w:tabs>
        <w:spacing w:before="160"/>
        <w:ind w:left="696" w:firstLine="0"/>
        <w:rPr>
          <w:sz w:val="24"/>
        </w:rPr>
      </w:pPr>
      <w:r>
        <w:rPr>
          <w:rFonts w:hint="eastAsia"/>
          <w:sz w:val="24"/>
          <w:lang w:val="en-US"/>
        </w:rPr>
        <w:t>6)</w:t>
      </w:r>
      <w:r>
        <w:rPr>
          <w:sz w:val="24"/>
        </w:rPr>
        <w:t>项目部领导小组组长根据事故情况及时将突发事件汇报给公司有关领导和部门。</w:t>
      </w:r>
    </w:p>
    <w:p w14:paraId="28181662">
      <w:pPr>
        <w:pStyle w:val="3"/>
        <w:spacing w:before="120" w:after="120"/>
      </w:pPr>
      <w:bookmarkStart w:id="127" w:name="2、相关要求"/>
      <w:bookmarkEnd w:id="127"/>
      <w:bookmarkStart w:id="128" w:name="_bookmark42"/>
      <w:bookmarkEnd w:id="128"/>
      <w:bookmarkStart w:id="129" w:name="_Toc92360402"/>
      <w:bookmarkStart w:id="130" w:name="_Toc12536"/>
      <w:r>
        <w:t>2、相关要求</w:t>
      </w:r>
      <w:bookmarkEnd w:id="129"/>
      <w:bookmarkEnd w:id="130"/>
    </w:p>
    <w:p w14:paraId="18A0E91B">
      <w:pPr>
        <w:pStyle w:val="5"/>
        <w:spacing w:before="160" w:line="364" w:lineRule="auto"/>
        <w:ind w:right="317" w:firstLine="638"/>
        <w:jc w:val="both"/>
      </w:pPr>
      <w:r>
        <w:t>突发事件领导小组成员、医务室、后勤组、警卫消防管理等相关人员的移动电话</w:t>
      </w:r>
      <w:r>
        <w:rPr>
          <w:spacing w:val="-7"/>
        </w:rPr>
        <w:t xml:space="preserve">作为通讯工具要求 </w:t>
      </w:r>
      <w:r>
        <w:t>24</w:t>
      </w:r>
      <w:r>
        <w:rPr>
          <w:spacing w:val="-8"/>
        </w:rPr>
        <w:t xml:space="preserve"> 小时开机，随时做好应急准备工作。外协单位出现人员伤害事故</w:t>
      </w:r>
      <w:r>
        <w:rPr>
          <w:spacing w:val="-11"/>
        </w:rPr>
        <w:t>由安保部通知外协单位负责人第一时间赶到现场。项目部各单位成立相应的应急预案小</w:t>
      </w:r>
      <w:r>
        <w:rPr>
          <w:spacing w:val="-8"/>
        </w:rPr>
        <w:t>组，成立应急分队，明确责任人、职责、任务及启动程序等。并听从项目部突发事件应</w:t>
      </w:r>
      <w:r>
        <w:t>急领导小组的统一指挥。</w:t>
      </w:r>
    </w:p>
    <w:p w14:paraId="2B658140">
      <w:pPr>
        <w:pStyle w:val="3"/>
        <w:spacing w:before="120" w:after="120"/>
      </w:pPr>
      <w:bookmarkStart w:id="131" w:name="3、项目应急组织机构及职责"/>
      <w:bookmarkEnd w:id="131"/>
      <w:bookmarkStart w:id="132" w:name="_bookmark43"/>
      <w:bookmarkEnd w:id="132"/>
      <w:bookmarkStart w:id="133" w:name="_Toc28242"/>
      <w:bookmarkStart w:id="134" w:name="_Toc92360403"/>
      <w:r>
        <w:t>3、项目应急组织机构及职责</w:t>
      </w:r>
      <w:bookmarkEnd w:id="133"/>
      <w:bookmarkEnd w:id="134"/>
    </w:p>
    <w:p w14:paraId="75C0C37E">
      <w:pPr>
        <w:pStyle w:val="5"/>
        <w:spacing w:before="6"/>
        <w:ind w:left="0"/>
        <w:rPr>
          <w:b/>
          <w:sz w:val="20"/>
        </w:rPr>
      </w:pPr>
      <w:r>
        <w:pict>
          <v:group id="_x0000_s1146" o:spid="_x0000_s1146" o:spt="203" style="position:absolute;left:0pt;margin-left:116.6pt;margin-top:15.05pt;height:274.4pt;width:358pt;mso-position-horizontal-relative:page;mso-wrap-distance-bottom:0pt;mso-wrap-distance-top:0pt;z-index:-251646976;mso-width-relative:page;mso-height-relative:page;" coordorigin="2333,301" coordsize="7160,5488">
            <o:lock v:ext="edit"/>
            <v:shape id="_x0000_s1147" o:spid="_x0000_s1147" o:spt="100" style="position:absolute;left:4526;top:301;height:465;width:2817;" fillcolor="#385D89" filled="t" stroked="f" coordorigin="4527,301" coordsize="2817,465" path="m7344,766l4527,766,4527,301,7344,301,7344,311,4547,311,4537,321,4547,321,4547,746,4537,746,4547,756,7344,756,7344,766xm4547,321l4537,321,4547,311,4547,321xm7324,321l4547,321,4547,311,7324,311,7324,321xm7324,756l7324,311,7334,321,7344,321,7344,746,7334,746,7324,756xm7344,321l7334,321,7324,311,7344,311,7344,321xm4547,756l4537,746,4547,746,4547,756xm7324,756l4547,756,4547,746,7324,746,7324,756xm7344,756l7324,756,7334,746,7344,746,7344,756xe">
              <v:path arrowok="t" o:connecttype="segments"/>
              <v:fill on="t" focussize="0,0"/>
              <v:stroke on="f" joinstyle="round"/>
              <v:imagedata o:title=""/>
              <o:lock v:ext="edit"/>
            </v:shape>
            <v:shape id="_x0000_s1148" o:spid="_x0000_s1148" o:spt="100" style="position:absolute;left:4526;top:1122;height:465;width:2817;" fillcolor="#385D89" filled="t" stroked="f" coordorigin="4527,1123" coordsize="2817,465" path="m7344,1588l4527,1588,4527,1123,7344,1123,7344,1133,4547,1133,4537,1143,4547,1143,4547,1568,4537,1568,4547,1578,7344,1578,7344,1588xm4547,1143l4537,1143,4547,1133,4547,1143xm7324,1143l4547,1143,4547,1133,7324,1133,7324,1143xm7324,1578l7324,1133,7334,1143,7344,1143,7344,1568,7334,1568,7324,1578xm7344,1143l7334,1143,7324,1133,7344,1133,7344,1143xm4547,1578l4537,1568,4547,1568,4547,1578xm7324,1578l4547,1578,4547,1568,7324,1568,7324,1578xm7344,1578l7324,1578,7334,1568,7344,1568,7344,1578xe">
              <v:path arrowok="t" o:connecttype="segments"/>
              <v:fill on="t" focussize="0,0"/>
              <v:stroke on="f" joinstyle="round"/>
              <v:imagedata o:title=""/>
              <o:lock v:ext="edit"/>
            </v:shape>
            <v:shape id="_x0000_s1149" o:spid="_x0000_s1149" o:spt="75" type="#_x0000_t75" style="position:absolute;left:5876;top:757;height:376;width:120;" filled="f" o:preferrelative="t" stroked="f" coordsize="21600,21600">
              <v:path/>
              <v:fill on="f" focussize="0,0"/>
              <v:stroke on="f" joinstyle="miter"/>
              <v:imagedata r:id="rId20" o:title=""/>
              <o:lock v:ext="edit" aspectratio="t"/>
            </v:shape>
            <v:shape id="_x0000_s1150" o:spid="_x0000_s1150" o:spt="100" style="position:absolute;left:4526;top:1955;height:465;width:2817;" fillcolor="#385D89" filled="t" stroked="f" coordorigin="4527,1956" coordsize="2817,465" path="m7344,2421l4527,2421,4527,1956,7344,1956,7344,1966,4547,1966,4537,1976,4547,1976,4547,2401,4537,2401,4547,2411,7344,2411,7344,2421xm4547,1976l4537,1976,4547,1966,4547,1976xm7324,1976l4547,1976,4547,1966,7324,1966,7324,1976xm7324,2411l7324,1966,7334,1976,7344,1976,7344,2401,7334,2401,7324,2411xm7344,1976l7334,1976,7324,1966,7344,1966,7344,1976xm4547,2411l4537,2401,4547,2401,4547,2411xm7324,2411l4547,2411,4547,2401,7324,2401,7324,2411xm7344,2411l7324,2411,7334,2401,7344,2401,7344,2411xe">
              <v:path arrowok="t" o:connecttype="segments"/>
              <v:fill on="t" focussize="0,0"/>
              <v:stroke on="f" joinstyle="round"/>
              <v:imagedata o:title=""/>
              <o:lock v:ext="edit"/>
            </v:shape>
            <v:shape id="_x0000_s1151" o:spid="_x0000_s1151" o:spt="75" type="#_x0000_t75" style="position:absolute;left:5876;top:1578;height:388;width:120;" filled="f" o:preferrelative="t" stroked="f" coordsize="21600,21600">
              <v:path/>
              <v:fill on="f" focussize="0,0"/>
              <v:stroke on="f" joinstyle="miter"/>
              <v:imagedata r:id="rId21" o:title=""/>
              <o:lock v:ext="edit" aspectratio="t"/>
            </v:shape>
            <v:shape id="_x0000_s1152" o:spid="_x0000_s1152" o:spt="100" style="position:absolute;left:4526;top:2777;height:465;width:2817;" fillcolor="#385D89" filled="t" stroked="f" coordorigin="4527,2777" coordsize="2817,465" path="m7344,3242l4527,3242,4527,2777,7344,2777,7344,2787,4547,2787,4537,2797,4547,2797,4547,3222,4537,3222,4547,3232,7344,3232,7344,3242xm4547,2797l4537,2797,4547,2787,4547,2797xm7324,2797l4547,2797,4547,2787,7324,2787,7324,2797xm7324,3232l7324,2787,7334,2797,7344,2797,7344,3222,7334,3222,7324,3232xm7344,2797l7334,2797,7324,2787,7344,2787,7344,2797xm4547,3232l4537,3222,4547,3222,4547,3232xm7324,3232l4547,3232,4547,3222,7324,3222,7324,3232xm7344,3232l7324,3232,7334,3222,7344,3222,7344,3232xe">
              <v:path arrowok="t" o:connecttype="segments"/>
              <v:fill on="t" focussize="0,0"/>
              <v:stroke on="f" joinstyle="round"/>
              <v:imagedata o:title=""/>
              <o:lock v:ext="edit"/>
            </v:shape>
            <v:shape id="_x0000_s1153" o:spid="_x0000_s1153" o:spt="75" type="#_x0000_t75" style="position:absolute;left:5876;top:2411;height:376;width:120;" filled="f" o:preferrelative="t" stroked="f" coordsize="21600,21600">
              <v:path/>
              <v:fill on="f" focussize="0,0"/>
              <v:stroke on="f" joinstyle="miter"/>
              <v:imagedata r:id="rId20" o:title=""/>
              <o:lock v:ext="edit" aspectratio="t"/>
            </v:shape>
            <v:shape id="_x0000_s1154" o:spid="_x0000_s1154" o:spt="100" style="position:absolute;left:4526;top:3622;height:465;width:2817;" fillcolor="#385D89" filled="t" stroked="f" coordorigin="4527,3622" coordsize="2817,465" path="m7344,4087l4527,4087,4527,3622,7344,3622,7344,3632,4547,3632,4537,3642,4547,3642,4547,4067,4537,4067,4547,4077,7344,4077,7344,4087xm4547,3642l4537,3642,4547,3632,4547,3642xm7324,3642l4547,3642,4547,3632,7324,3632,7324,3642xm7324,4077l7324,3632,7334,3642,7344,3642,7344,4067,7334,4067,7324,4077xm7344,3642l7334,3642,7324,3632,7344,3632,7344,3642xm4547,4077l4537,4067,4547,4067,4547,4077xm7324,4077l4547,4077,4547,4067,7324,4067,7324,4077xm7344,4077l7324,4077,7334,4067,7344,4067,7344,4077xe">
              <v:path arrowok="t" o:connecttype="segments"/>
              <v:fill on="t" focussize="0,0"/>
              <v:stroke on="f" joinstyle="round"/>
              <v:imagedata o:title=""/>
              <o:lock v:ext="edit"/>
            </v:shape>
            <v:shape id="_x0000_s1155" o:spid="_x0000_s1155" o:spt="75" type="#_x0000_t75" style="position:absolute;left:5876;top:3233;height:399;width:120;" filled="f" o:preferrelative="t" stroked="f" coordsize="21600,21600">
              <v:path/>
              <v:fill on="f" focussize="0,0"/>
              <v:stroke on="f" joinstyle="miter"/>
              <v:imagedata r:id="rId22" o:title=""/>
              <o:lock v:ext="edit" aspectratio="t"/>
            </v:shape>
            <v:shape id="_x0000_s1156" o:spid="_x0000_s1156" o:spt="100" style="position:absolute;left:4526;top:4478;height:465;width:2817;" fillcolor="#385D89" filled="t" stroked="f" coordorigin="4527,4479" coordsize="2817,465" path="m7344,4944l4527,4944,4527,4479,7344,4479,7344,4489,4547,4489,4537,4499,4547,4499,4547,4924,4537,4924,4547,4934,7344,4934,7344,4944xm4547,4499l4537,4499,4547,4489,4547,4499xm7324,4499l4547,4499,4547,4489,7324,4489,7324,4499xm7324,4934l7324,4489,7334,4499,7344,4499,7344,4924,7334,4924,7324,4934xm7344,4499l7334,4499,7324,4489,7344,4489,7344,4499xm4547,4934l4537,4924,4547,4924,4547,4934xm7324,4934l4547,4934,4547,4924,7324,4924,7324,4934xm7344,4934l7324,4934,7334,4924,7344,4924,7344,4934xe">
              <v:path arrowok="t" o:connecttype="segments"/>
              <v:fill on="t" focussize="0,0"/>
              <v:stroke on="f" joinstyle="round"/>
              <v:imagedata o:title=""/>
              <o:lock v:ext="edit"/>
            </v:shape>
            <v:shape id="_x0000_s1157" o:spid="_x0000_s1157" o:spt="100" style="position:absolute;left:5876;top:4078;height:411;width:120;" fillcolor="#385D89" filled="t" stroked="f" coordorigin="5877,4078" coordsize="120,411" path="m5927,4368l5926,4078,5946,4078,5947,4368,5927,4368xm5982,4398l5927,4398,5947,4398,5947,4368,5997,4368,5982,4398xm5927,4398l5927,4368,5947,4368,5947,4398,5927,4398xm5937,4488l5877,4368,5927,4368,5927,4398,5982,4398,5937,4488xe">
              <v:path arrowok="t" o:connecttype="segments"/>
              <v:fill on="t" focussize="0,0"/>
              <v:stroke on="f" joinstyle="round"/>
              <v:imagedata o:title=""/>
              <o:lock v:ext="edit"/>
            </v:shape>
            <v:shape id="_x0000_s1158" o:spid="_x0000_s1158" o:spt="100" style="position:absolute;left:3272;top:5323;height:465;width:5318;" fillcolor="#385D89" filled="t" stroked="f" coordorigin="3272,5324" coordsize="5318,465" path="m8590,5789l3272,5789,3272,5324,8590,5324,8590,5334,3292,5334,3282,5344,3292,5344,3292,5769,3282,5769,3292,5779,8590,5779,8590,5789xm3292,5344l3282,5344,3292,5334,3292,5344xm8570,5344l3292,5344,3292,5334,8570,5334,8570,5344xm8570,5779l8570,5334,8580,5344,8590,5344,8590,5769,8580,5769,8570,5779xm8590,5344l8580,5344,8570,5334,8590,5334,8590,5344xm3292,5779l3282,5769,3292,5769,3292,5779xm8570,5779l3292,5779,3292,5769,8570,5769,8570,5779xm8590,5779l8570,5779,8580,5769,8590,5769,8590,5779xe">
              <v:path arrowok="t" o:connecttype="segments"/>
              <v:fill on="t" focussize="0,0"/>
              <v:stroke on="f" joinstyle="round"/>
              <v:imagedata o:title=""/>
              <o:lock v:ext="edit"/>
            </v:shape>
            <v:shape id="_x0000_s1159" o:spid="_x0000_s1159" o:spt="75" type="#_x0000_t75" style="position:absolute;left:5873;top:4934;height:399;width:120;" filled="f" o:preferrelative="t" stroked="f" coordsize="21600,21600">
              <v:path/>
              <v:fill on="f" focussize="0,0"/>
              <v:stroke on="f" joinstyle="miter"/>
              <v:imagedata r:id="rId23" o:title=""/>
              <o:lock v:ext="edit" aspectratio="t"/>
            </v:shape>
            <v:shape id="_x0000_s1160" o:spid="_x0000_s1160" o:spt="100" style="position:absolute;left:7986;top:1942;height:1477;width:1506;" fillcolor="#385D89" filled="t" stroked="f" coordorigin="7987,1943" coordsize="1506,1477" path="m9493,3420l7987,3420,7987,1943,9493,1943,9493,1953,8007,1953,7997,1963,8007,1963,8007,3400,7997,3400,8007,3410,9493,3410,9493,3420xm8007,1963l7997,1963,8007,1953,8007,1963xm9473,1963l8007,1963,8007,1953,9473,1953,9473,1963xm9473,3410l9473,1953,9483,1963,9493,1963,9493,3400,9483,3400,9473,3410xm9493,1963l9483,1963,9473,1953,9493,1953,9493,1963xm8007,3410l7997,3400,8007,3400,8007,3410xm9473,3410l8007,3410,8007,3400,9473,3400,9473,3410xm9493,3410l9473,3410,9483,3400,9493,3400,9493,3410xe">
              <v:path arrowok="t" o:connecttype="segments"/>
              <v:fill on="t" focussize="0,0"/>
              <v:stroke on="f" joinstyle="round"/>
              <v:imagedata o:title=""/>
              <o:lock v:ext="edit"/>
            </v:shape>
            <v:shape id="_x0000_s1161" o:spid="_x0000_s1161" o:spt="100" style="position:absolute;left:2694;top:1779;height:1819;width:625;" fillcolor="#385D89" filled="t" stroked="f" coordorigin="2694,1779" coordsize="625,1819" path="m3319,3598l2694,3598,2694,1779,3319,1779,3319,1789,2714,1789,2704,1799,2714,1799,2714,3578,2704,3578,2714,3588,3319,3588,3319,3598xm2714,1799l2704,1799,2714,1789,2714,1799xm3299,1799l2714,1799,2714,1789,3299,1789,3299,1799xm3299,3588l3299,1789,3309,1799,3319,1799,3319,3578,3309,3578,3299,3588xm3319,1799l3309,1799,3299,1789,3319,1789,3319,1799xm2714,3588l2704,3578,2714,3578,2714,3588xm3299,3588l2714,3588,2714,3578,3299,3578,3299,3588xm3319,3588l3299,3588,3309,3578,3319,3578,3319,3588xe">
              <v:path arrowok="t" o:connecttype="segments"/>
              <v:fill on="t" focussize="0,0"/>
              <v:stroke on="f" joinstyle="round"/>
              <v:imagedata o:title=""/>
              <o:lock v:ext="edit"/>
            </v:shape>
            <v:shape id="_x0000_s1162" o:spid="_x0000_s1162" o:spt="100" style="position:absolute;left:2946;top:1341;height:447;width:1566;" fillcolor="#385D89" filled="t" stroked="f" coordorigin="2947,1341" coordsize="1566,447" path="m3017,1698l2997,1698,2997,1341,4513,1341,4513,1351,3017,1351,3007,1361,3017,1361,3017,1698xm3017,1361l3007,1361,3017,1351,3017,1361xm4513,1361l3017,1361,3017,1351,4513,1351,4513,1361xm3007,1788l2947,1668,2997,1668,2997,1698,3052,1698,3007,1788xm3052,1698l3017,1698,3017,1668,3067,1668,3052,1698xe">
              <v:path arrowok="t" o:connecttype="segments"/>
              <v:fill on="t" focussize="0,0"/>
              <v:stroke on="f" joinstyle="round"/>
              <v:imagedata o:title=""/>
              <o:lock v:ext="edit"/>
            </v:shape>
            <v:shape id="_x0000_s1163" o:spid="_x0000_s1163" o:spt="100" style="position:absolute;left:2332;top:4228;height:805;width:1377;" fillcolor="#385D89" filled="t" stroked="f" coordorigin="2333,4228" coordsize="1377,805" path="m3710,5033l2333,5033,2333,4228,3710,4228,3710,4238,2353,4238,2343,4248,2353,4248,2353,5013,2343,5013,2353,5023,3710,5023,3710,5033xm2353,4248l2343,4248,2353,4238,2353,4248xm3690,4248l2353,4248,2353,4238,3690,4238,3690,4248xm3690,5023l3690,4238,3700,4248,3710,4248,3710,5013,3700,5013,3690,5023xm3710,4248l3700,4248,3690,4238,3710,4238,3710,4248xm2353,5023l2343,5013,2353,5013,2353,5023xm3690,5023l2353,5023,2353,5013,3690,5013,3690,5023xm3710,5023l3690,5023,3700,5013,3710,5013,3710,5023xe">
              <v:path arrowok="t" o:connecttype="segments"/>
              <v:fill on="t" focussize="0,0"/>
              <v:stroke on="f" joinstyle="round"/>
              <v:imagedata o:title=""/>
              <o:lock v:ext="edit"/>
            </v:shape>
            <v:shape id="_x0000_s1164" o:spid="_x0000_s1164" o:spt="100" style="position:absolute;left:7334;top:1319;height:633;width:1466;" fillcolor="#385D89" filled="t" stroked="f" coordorigin="7334,1319" coordsize="1466,633" path="m8730,1339l7334,1339,7334,1319,8750,1319,8750,1329,8730,1329,8730,1339xm8750,1862l8730,1862,8730,1329,8740,1339,8750,1339,8750,1862xm8750,1339l8740,1339,8730,1329,8750,1329,8750,1339xm8740,1952l8680,1832,8730,1832,8730,1862,8785,1862,8740,1952xm8785,1862l8750,1862,8750,1832,8800,1832,8785,1862xe">
              <v:path arrowok="t" o:connecttype="segments"/>
              <v:fill on="t" focussize="0,0"/>
              <v:stroke on="f" joinstyle="round"/>
              <v:imagedata o:title=""/>
              <o:lock v:ext="edit"/>
            </v:shape>
            <v:shape id="_x0000_s1165" o:spid="_x0000_s1165" o:spt="100" style="position:absolute;left:2942;top:3585;height:650;width:120;" fillcolor="#16365D" filled="t" stroked="f" coordorigin="2942,3586" coordsize="120,650" path="m3014,4146l2990,4146,2990,3586,3014,3586,3014,4146xm3002,4236l2942,4116,2990,4116,2990,4146,3047,4146,3002,4236xm3047,4146l3014,4146,3014,4116,3062,4116,3047,4146xe">
              <v:path arrowok="t" o:connecttype="segments"/>
              <v:fill on="t" focussize="0,0"/>
              <v:stroke on="f" joinstyle="round"/>
              <v:imagedata o:title=""/>
              <o:lock v:ext="edit"/>
            </v:shape>
            <v:shape id="_x0000_s1166" o:spid="_x0000_s1166" o:spt="202" type="#_x0000_t202" style="position:absolute;left:5304;top:444;height:209;width:1278;" filled="f" stroked="f" coordsize="21600,21600">
              <v:path/>
              <v:fill on="f" focussize="0,0"/>
              <v:stroke on="f" joinstyle="miter"/>
              <v:imagedata o:title=""/>
              <o:lock v:ext="edit"/>
              <v:textbox inset="0mm,0mm,0mm,0mm">
                <w:txbxContent>
                  <w:p w14:paraId="64E3ACE3">
                    <w:pPr>
                      <w:spacing w:line="209" w:lineRule="exact"/>
                      <w:rPr>
                        <w:sz w:val="21"/>
                      </w:rPr>
                    </w:pPr>
                    <w:r>
                      <w:rPr>
                        <w:sz w:val="21"/>
                      </w:rPr>
                      <w:t>紧急事故发生</w:t>
                    </w:r>
                  </w:p>
                </w:txbxContent>
              </v:textbox>
            </v:shape>
            <v:shape id="_x0000_s1167" o:spid="_x0000_s1167" o:spt="202" type="#_x0000_t202" style="position:absolute;left:5095;top:1265;height:209;width:1698;" filled="f" stroked="f" coordsize="21600,21600">
              <v:path/>
              <v:fill on="f" focussize="0,0"/>
              <v:stroke on="f" joinstyle="miter"/>
              <v:imagedata o:title=""/>
              <o:lock v:ext="edit"/>
              <v:textbox inset="0mm,0mm,0mm,0mm">
                <w:txbxContent>
                  <w:p w14:paraId="74584D11">
                    <w:pPr>
                      <w:spacing w:line="209" w:lineRule="exact"/>
                      <w:rPr>
                        <w:sz w:val="21"/>
                      </w:rPr>
                    </w:pPr>
                    <w:r>
                      <w:rPr>
                        <w:sz w:val="21"/>
                      </w:rPr>
                      <w:t>运输部和安全组长</w:t>
                    </w:r>
                  </w:p>
                </w:txbxContent>
              </v:textbox>
            </v:shape>
            <v:shape id="_x0000_s1168" o:spid="_x0000_s1168" o:spt="202" type="#_x0000_t202" style="position:absolute;left:2901;top:1922;height:1457;width:229;" filled="f" stroked="f" coordsize="21600,21600">
              <v:path/>
              <v:fill on="f" focussize="0,0"/>
              <v:stroke on="f" joinstyle="miter"/>
              <v:imagedata o:title=""/>
              <o:lock v:ext="edit"/>
              <v:textbox inset="0mm,0mm,0mm,0mm">
                <w:txbxContent>
                  <w:p w14:paraId="3BD140BD">
                    <w:pPr>
                      <w:spacing w:line="239" w:lineRule="exact"/>
                      <w:rPr>
                        <w:sz w:val="21"/>
                      </w:rPr>
                    </w:pPr>
                    <w:r>
                      <w:rPr>
                        <w:w w:val="99"/>
                        <w:sz w:val="21"/>
                      </w:rPr>
                      <w:t>是</w:t>
                    </w:r>
                  </w:p>
                  <w:p w14:paraId="393A8EF4">
                    <w:pPr>
                      <w:spacing w:before="2" w:line="310" w:lineRule="atLeast"/>
                      <w:ind w:right="18"/>
                      <w:jc w:val="both"/>
                      <w:rPr>
                        <w:sz w:val="21"/>
                      </w:rPr>
                    </w:pPr>
                    <w:r>
                      <w:rPr>
                        <w:sz w:val="21"/>
                      </w:rPr>
                      <w:t>否人员伤</w:t>
                    </w:r>
                  </w:p>
                </w:txbxContent>
              </v:textbox>
            </v:shape>
            <v:shape id="_x0000_s1169" o:spid="_x0000_s1169" o:spt="202" type="#_x0000_t202" style="position:absolute;left:3691;top:2100;height:240;width:260;" filled="f" stroked="f" coordsize="21600,21600">
              <v:path/>
              <v:fill on="f" focussize="0,0"/>
              <v:stroke on="f" joinstyle="miter"/>
              <v:imagedata o:title=""/>
              <o:lock v:ext="edit"/>
              <v:textbox inset="0mm,0mm,0mm,0mm">
                <w:txbxContent>
                  <w:p w14:paraId="3CC4D3F6">
                    <w:pPr>
                      <w:spacing w:line="240" w:lineRule="exact"/>
                      <w:rPr>
                        <w:rFonts w:ascii="黑体" w:eastAsia="黑体"/>
                        <w:sz w:val="24"/>
                      </w:rPr>
                    </w:pPr>
                    <w:r>
                      <w:rPr>
                        <w:rFonts w:hint="eastAsia" w:ascii="黑体" w:eastAsia="黑体"/>
                        <w:sz w:val="24"/>
                      </w:rPr>
                      <w:t>无</w:t>
                    </w:r>
                  </w:p>
                </w:txbxContent>
              </v:textbox>
            </v:shape>
            <v:shape id="_x0000_s1170" o:spid="_x0000_s1170" o:spt="202" type="#_x0000_t202" style="position:absolute;left:5304;top:2100;height:209;width:1278;" filled="f" stroked="f" coordsize="21600,21600">
              <v:path/>
              <v:fill on="f" focussize="0,0"/>
              <v:stroke on="f" joinstyle="miter"/>
              <v:imagedata o:title=""/>
              <o:lock v:ext="edit"/>
              <v:textbox inset="0mm,0mm,0mm,0mm">
                <w:txbxContent>
                  <w:p w14:paraId="36E9B509">
                    <w:pPr>
                      <w:spacing w:line="209" w:lineRule="exact"/>
                      <w:rPr>
                        <w:sz w:val="21"/>
                      </w:rPr>
                    </w:pPr>
                    <w:r>
                      <w:rPr>
                        <w:sz w:val="21"/>
                      </w:rPr>
                      <w:t>成立遇险小组</w:t>
                    </w:r>
                  </w:p>
                </w:txbxContent>
              </v:textbox>
            </v:shape>
            <v:shape id="_x0000_s1171" o:spid="_x0000_s1171" o:spt="202" type="#_x0000_t202" style="position:absolute;left:5095;top:2921;height:209;width:1698;" filled="f" stroked="f" coordsize="21600,21600">
              <v:path/>
              <v:fill on="f" focussize="0,0"/>
              <v:stroke on="f" joinstyle="miter"/>
              <v:imagedata o:title=""/>
              <o:lock v:ext="edit"/>
              <v:textbox inset="0mm,0mm,0mm,0mm">
                <w:txbxContent>
                  <w:p w14:paraId="5298625B">
                    <w:pPr>
                      <w:spacing w:line="209" w:lineRule="exact"/>
                      <w:rPr>
                        <w:sz w:val="21"/>
                      </w:rPr>
                    </w:pPr>
                    <w:r>
                      <w:rPr>
                        <w:sz w:val="21"/>
                      </w:rPr>
                      <w:t>实施既定应急预案</w:t>
                    </w:r>
                  </w:p>
                </w:txbxContent>
              </v:textbox>
            </v:shape>
            <v:shape id="_x0000_s1172" o:spid="_x0000_s1172" o:spt="202" type="#_x0000_t202" style="position:absolute;left:8150;top:2086;height:1162;width:1199;" filled="f" stroked="f" coordsize="21600,21600">
              <v:path/>
              <v:fill on="f" focussize="0,0"/>
              <v:stroke on="f" joinstyle="miter"/>
              <v:imagedata o:title=""/>
              <o:lock v:ext="edit"/>
              <v:textbox inset="0mm,0mm,0mm,0mm">
                <w:txbxContent>
                  <w:p w14:paraId="454F3D8A">
                    <w:pPr>
                      <w:spacing w:line="239" w:lineRule="exact"/>
                      <w:rPr>
                        <w:sz w:val="21"/>
                      </w:rPr>
                    </w:pPr>
                    <w:r>
                      <w:rPr>
                        <w:spacing w:val="-14"/>
                        <w:w w:val="95"/>
                        <w:sz w:val="21"/>
                      </w:rPr>
                      <w:t>通知业主、公</w:t>
                    </w:r>
                  </w:p>
                  <w:p w14:paraId="62BFDDAC">
                    <w:pPr>
                      <w:spacing w:before="43" w:line="278" w:lineRule="auto"/>
                      <w:ind w:right="18"/>
                      <w:rPr>
                        <w:sz w:val="21"/>
                      </w:rPr>
                    </w:pPr>
                    <w:r>
                      <w:rPr>
                        <w:spacing w:val="-17"/>
                        <w:sz w:val="21"/>
                      </w:rPr>
                      <w:t>司领导、保险</w:t>
                    </w:r>
                    <w:r>
                      <w:rPr>
                        <w:spacing w:val="-17"/>
                        <w:w w:val="95"/>
                        <w:sz w:val="21"/>
                      </w:rPr>
                      <w:t>公司，保存事</w:t>
                    </w:r>
                  </w:p>
                  <w:p w14:paraId="4A4CA563">
                    <w:pPr>
                      <w:spacing w:line="256" w:lineRule="exact"/>
                      <w:rPr>
                        <w:sz w:val="24"/>
                      </w:rPr>
                    </w:pPr>
                    <w:r>
                      <w:rPr>
                        <w:w w:val="95"/>
                        <w:sz w:val="21"/>
                      </w:rPr>
                      <w:t>故现</w:t>
                    </w:r>
                    <w:r>
                      <w:rPr>
                        <w:w w:val="95"/>
                        <w:sz w:val="24"/>
                      </w:rPr>
                      <w:t>场记录</w:t>
                    </w:r>
                  </w:p>
                </w:txbxContent>
              </v:textbox>
            </v:shape>
            <v:shape id="_x0000_s1173" o:spid="_x0000_s1173" o:spt="202" type="#_x0000_t202" style="position:absolute;left:2546;top:3754;height:209;width:229;" filled="f" stroked="f" coordsize="21600,21600">
              <v:path/>
              <v:fill on="f" focussize="0,0"/>
              <v:stroke on="f" joinstyle="miter"/>
              <v:imagedata o:title=""/>
              <o:lock v:ext="edit"/>
              <v:textbox inset="0mm,0mm,0mm,0mm">
                <w:txbxContent>
                  <w:p w14:paraId="0300C956">
                    <w:pPr>
                      <w:spacing w:line="209" w:lineRule="exact"/>
                      <w:rPr>
                        <w:rFonts w:ascii="黑体" w:eastAsia="黑体"/>
                        <w:sz w:val="21"/>
                      </w:rPr>
                    </w:pPr>
                    <w:r>
                      <w:rPr>
                        <w:rFonts w:hint="eastAsia" w:ascii="黑体" w:eastAsia="黑体"/>
                        <w:w w:val="99"/>
                        <w:sz w:val="21"/>
                      </w:rPr>
                      <w:t>有</w:t>
                    </w:r>
                  </w:p>
                </w:txbxContent>
              </v:textbox>
            </v:shape>
            <v:shape id="_x0000_s1174" o:spid="_x0000_s1174" o:spt="202" type="#_x0000_t202" style="position:absolute;left:4884;top:3766;height:209;width:2118;" filled="f" stroked="f" coordsize="21600,21600">
              <v:path/>
              <v:fill on="f" focussize="0,0"/>
              <v:stroke on="f" joinstyle="miter"/>
              <v:imagedata o:title=""/>
              <o:lock v:ext="edit"/>
              <v:textbox inset="0mm,0mm,0mm,0mm">
                <w:txbxContent>
                  <w:p w14:paraId="5F2E9AAA">
                    <w:pPr>
                      <w:spacing w:line="209" w:lineRule="exact"/>
                      <w:rPr>
                        <w:sz w:val="21"/>
                      </w:rPr>
                    </w:pPr>
                    <w:r>
                      <w:rPr>
                        <w:sz w:val="21"/>
                      </w:rPr>
                      <w:t>救险物资、</w:t>
                    </w:r>
                    <w:r>
                      <w:rPr>
                        <w:rFonts w:hint="eastAsia"/>
                        <w:sz w:val="21"/>
                      </w:rPr>
                      <w:t>变压</w:t>
                    </w:r>
                    <w:r>
                      <w:rPr>
                        <w:sz w:val="21"/>
                      </w:rPr>
                      <w:t>器到位</w:t>
                    </w:r>
                  </w:p>
                </w:txbxContent>
              </v:textbox>
            </v:shape>
            <v:shape id="_x0000_s1175" o:spid="_x0000_s1175" o:spt="202" type="#_x0000_t202" style="position:absolute;left:2495;top:4370;height:538;width:1069;" filled="f" stroked="f" coordsize="21600,21600">
              <v:path/>
              <v:fill on="f" focussize="0,0"/>
              <v:stroke on="f" joinstyle="miter"/>
              <v:imagedata o:title=""/>
              <o:lock v:ext="edit"/>
              <v:textbox inset="0mm,0mm,0mm,0mm">
                <w:txbxContent>
                  <w:p w14:paraId="5DBEB043">
                    <w:pPr>
                      <w:spacing w:line="239" w:lineRule="exact"/>
                      <w:rPr>
                        <w:sz w:val="21"/>
                      </w:rPr>
                    </w:pPr>
                    <w:r>
                      <w:rPr>
                        <w:sz w:val="21"/>
                      </w:rPr>
                      <w:t>送至就近医</w:t>
                    </w:r>
                  </w:p>
                  <w:p w14:paraId="1E5E3B84">
                    <w:pPr>
                      <w:spacing w:before="25" w:line="274" w:lineRule="exact"/>
                      <w:ind w:left="91"/>
                      <w:rPr>
                        <w:sz w:val="24"/>
                      </w:rPr>
                    </w:pPr>
                    <w:r>
                      <w:rPr>
                        <w:sz w:val="21"/>
                      </w:rPr>
                      <w:t>院进行</w:t>
                    </w:r>
                    <w:r>
                      <w:rPr>
                        <w:sz w:val="24"/>
                      </w:rPr>
                      <w:t>救</w:t>
                    </w:r>
                  </w:p>
                </w:txbxContent>
              </v:textbox>
            </v:shape>
            <v:shape id="_x0000_s1176" o:spid="_x0000_s1176" o:spt="202" type="#_x0000_t202" style="position:absolute;left:5500;top:4608;height:240;width:889;" filled="f" stroked="f" coordsize="21600,21600">
              <v:path/>
              <v:fill on="f" focussize="0,0"/>
              <v:stroke on="f" joinstyle="miter"/>
              <v:imagedata o:title=""/>
              <o:lock v:ext="edit"/>
              <v:textbox inset="0mm,0mm,0mm,0mm">
                <w:txbxContent>
                  <w:p w14:paraId="6AF10B2A">
                    <w:pPr>
                      <w:spacing w:line="240" w:lineRule="exact"/>
                      <w:rPr>
                        <w:sz w:val="21"/>
                      </w:rPr>
                    </w:pPr>
                    <w:r>
                      <w:rPr>
                        <w:sz w:val="24"/>
                      </w:rPr>
                      <w:t>实</w:t>
                    </w:r>
                    <w:r>
                      <w:rPr>
                        <w:sz w:val="21"/>
                      </w:rPr>
                      <w:t>施救险</w:t>
                    </w:r>
                  </w:p>
                </w:txbxContent>
              </v:textbox>
            </v:shape>
            <v:shape id="_x0000_s1177" o:spid="_x0000_s1177" o:spt="202" type="#_x0000_t202" style="position:absolute;left:4041;top:5467;height:209;width:3798;" filled="f" stroked="f" coordsize="21600,21600">
              <v:path/>
              <v:fill on="f" focussize="0,0"/>
              <v:stroke on="f" joinstyle="miter"/>
              <v:imagedata o:title=""/>
              <o:lock v:ext="edit"/>
              <v:textbox inset="0mm,0mm,0mm,0mm">
                <w:txbxContent>
                  <w:p w14:paraId="10E2B433">
                    <w:pPr>
                      <w:spacing w:line="209" w:lineRule="exact"/>
                      <w:rPr>
                        <w:sz w:val="21"/>
                      </w:rPr>
                    </w:pPr>
                    <w:r>
                      <w:rPr>
                        <w:sz w:val="21"/>
                      </w:rPr>
                      <w:t>救险结束、恢复正常运输及运输事故总结</w:t>
                    </w:r>
                  </w:p>
                </w:txbxContent>
              </v:textbox>
            </v:shape>
            <w10:wrap type="topAndBottom"/>
          </v:group>
        </w:pict>
      </w:r>
    </w:p>
    <w:p w14:paraId="1078D054">
      <w:pPr>
        <w:rPr>
          <w:sz w:val="20"/>
        </w:rPr>
        <w:sectPr>
          <w:footerReference r:id="rId6" w:type="default"/>
          <w:pgSz w:w="11910" w:h="16840"/>
          <w:pgMar w:top="1460" w:right="1100" w:bottom="1220" w:left="1140" w:header="851" w:footer="992" w:gutter="0"/>
          <w:cols w:space="720" w:num="1"/>
        </w:sectPr>
      </w:pPr>
    </w:p>
    <w:p w14:paraId="70DD3FC7">
      <w:pPr>
        <w:pStyle w:val="5"/>
        <w:spacing w:before="42"/>
      </w:pPr>
      <w:bookmarkStart w:id="135" w:name="3.1、项目经理（姚国健18252801055）"/>
      <w:bookmarkEnd w:id="135"/>
      <w:r>
        <w:t>3.1、项目经理（</w:t>
      </w:r>
      <w:r>
        <w:rPr>
          <w:rFonts w:hint="eastAsia"/>
        </w:rPr>
        <w:t>李芃</w:t>
      </w:r>
      <w:r>
        <w:t xml:space="preserve"> 1</w:t>
      </w:r>
      <w:r>
        <w:rPr>
          <w:rFonts w:hint="eastAsia"/>
          <w:lang w:val="en-US"/>
        </w:rPr>
        <w:t>3931272678</w:t>
      </w:r>
      <w:r>
        <w:t>）</w:t>
      </w:r>
    </w:p>
    <w:p w14:paraId="318D9513">
      <w:pPr>
        <w:pStyle w:val="19"/>
        <w:numPr>
          <w:ilvl w:val="0"/>
          <w:numId w:val="14"/>
        </w:numPr>
        <w:tabs>
          <w:tab w:val="left" w:pos="1062"/>
        </w:tabs>
        <w:spacing w:before="160"/>
        <w:ind w:hanging="362"/>
        <w:rPr>
          <w:sz w:val="24"/>
        </w:rPr>
      </w:pPr>
      <w:r>
        <w:rPr>
          <w:sz w:val="24"/>
        </w:rPr>
        <w:t>迅速到达事故现场，了解突发事故现场具体情况。</w:t>
      </w:r>
    </w:p>
    <w:p w14:paraId="552246B7">
      <w:pPr>
        <w:pStyle w:val="19"/>
        <w:numPr>
          <w:ilvl w:val="0"/>
          <w:numId w:val="14"/>
        </w:numPr>
        <w:tabs>
          <w:tab w:val="left" w:pos="1062"/>
        </w:tabs>
        <w:spacing w:before="161"/>
        <w:ind w:hanging="362"/>
        <w:rPr>
          <w:sz w:val="24"/>
        </w:rPr>
      </w:pPr>
      <w:r>
        <w:rPr>
          <w:spacing w:val="-13"/>
          <w:sz w:val="24"/>
        </w:rPr>
        <w:t>及时召集项目组技术、安全、对外协调人员，作业组人员采取有效应急救助措施。</w:t>
      </w:r>
    </w:p>
    <w:p w14:paraId="7C617F3C">
      <w:pPr>
        <w:pStyle w:val="19"/>
        <w:numPr>
          <w:ilvl w:val="0"/>
          <w:numId w:val="14"/>
        </w:numPr>
        <w:tabs>
          <w:tab w:val="left" w:pos="1062"/>
        </w:tabs>
        <w:spacing w:before="160"/>
        <w:ind w:hanging="362"/>
        <w:rPr>
          <w:sz w:val="24"/>
        </w:rPr>
      </w:pPr>
      <w:r>
        <w:rPr>
          <w:sz w:val="24"/>
        </w:rPr>
        <w:t>及时准确掌握现场险情，迅速布置和下达事故施救工作。</w:t>
      </w:r>
    </w:p>
    <w:p w14:paraId="6A29139C">
      <w:pPr>
        <w:pStyle w:val="19"/>
        <w:numPr>
          <w:ilvl w:val="0"/>
          <w:numId w:val="14"/>
        </w:numPr>
        <w:tabs>
          <w:tab w:val="left" w:pos="1062"/>
        </w:tabs>
        <w:spacing w:before="161"/>
        <w:ind w:hanging="362"/>
        <w:rPr>
          <w:sz w:val="24"/>
        </w:rPr>
      </w:pPr>
      <w:r>
        <w:rPr>
          <w:sz w:val="24"/>
        </w:rPr>
        <w:t>负责向业主和大件设备厂方详细说明现场情况及所采取的施救措施。</w:t>
      </w:r>
    </w:p>
    <w:p w14:paraId="2305CE31">
      <w:pPr>
        <w:pStyle w:val="19"/>
        <w:numPr>
          <w:ilvl w:val="0"/>
          <w:numId w:val="14"/>
        </w:numPr>
        <w:tabs>
          <w:tab w:val="left" w:pos="1062"/>
        </w:tabs>
        <w:spacing w:before="160"/>
        <w:ind w:hanging="362"/>
        <w:rPr>
          <w:sz w:val="24"/>
        </w:rPr>
      </w:pPr>
      <w:r>
        <w:rPr>
          <w:sz w:val="24"/>
        </w:rPr>
        <w:t>及时向公司高层汇报事故现场情况与救助工作开展情况。</w:t>
      </w:r>
    </w:p>
    <w:p w14:paraId="468E497C">
      <w:pPr>
        <w:pStyle w:val="5"/>
        <w:spacing w:before="161"/>
      </w:pPr>
      <w:bookmarkStart w:id="136" w:name="3.2、对外协调联络员（陈建华15996606505）"/>
      <w:bookmarkEnd w:id="136"/>
      <w:r>
        <w:t>3.2、对外协调联络员（</w:t>
      </w:r>
      <w:r>
        <w:rPr>
          <w:rFonts w:hint="eastAsia"/>
        </w:rPr>
        <w:t>甄树红</w:t>
      </w:r>
      <w:r>
        <w:rPr>
          <w:rFonts w:hint="eastAsia"/>
          <w:lang w:val="en-US"/>
        </w:rPr>
        <w:t>13331201818</w:t>
      </w:r>
      <w:r>
        <w:t>）</w:t>
      </w:r>
    </w:p>
    <w:p w14:paraId="5F219F37">
      <w:pPr>
        <w:pStyle w:val="19"/>
        <w:numPr>
          <w:ilvl w:val="0"/>
          <w:numId w:val="15"/>
        </w:numPr>
        <w:tabs>
          <w:tab w:val="left" w:pos="1062"/>
        </w:tabs>
        <w:spacing w:before="160"/>
        <w:ind w:hanging="362"/>
        <w:rPr>
          <w:sz w:val="24"/>
        </w:rPr>
      </w:pPr>
      <w:r>
        <w:rPr>
          <w:sz w:val="24"/>
        </w:rPr>
        <w:t>负责事故发生与处理施救期间对业主、设备厂家的具体协调、沟通和衔接工作。</w:t>
      </w:r>
    </w:p>
    <w:p w14:paraId="14B4C5B8">
      <w:pPr>
        <w:pStyle w:val="19"/>
        <w:numPr>
          <w:ilvl w:val="0"/>
          <w:numId w:val="15"/>
        </w:numPr>
        <w:tabs>
          <w:tab w:val="left" w:pos="1062"/>
        </w:tabs>
        <w:spacing w:before="161"/>
        <w:ind w:hanging="362"/>
        <w:rPr>
          <w:sz w:val="24"/>
        </w:rPr>
      </w:pPr>
      <w:r>
        <w:rPr>
          <w:sz w:val="24"/>
        </w:rPr>
        <w:t>及时联系外部救援以及相应商务的洽谈。</w:t>
      </w:r>
    </w:p>
    <w:p w14:paraId="1FC949EC">
      <w:pPr>
        <w:pStyle w:val="19"/>
        <w:numPr>
          <w:ilvl w:val="0"/>
          <w:numId w:val="15"/>
        </w:numPr>
        <w:tabs>
          <w:tab w:val="left" w:pos="1062"/>
        </w:tabs>
        <w:spacing w:before="160"/>
        <w:ind w:hanging="362"/>
        <w:rPr>
          <w:sz w:val="24"/>
        </w:rPr>
      </w:pPr>
      <w:r>
        <w:rPr>
          <w:sz w:val="24"/>
        </w:rPr>
        <w:t>负责与当地政府机构联络，进行现场秩序维护。</w:t>
      </w:r>
    </w:p>
    <w:p w14:paraId="2773D59B">
      <w:pPr>
        <w:pStyle w:val="5"/>
        <w:spacing w:before="161"/>
      </w:pPr>
      <w:bookmarkStart w:id="137" w:name="3.3、综合组（组长：戴世朋13962980168）"/>
      <w:bookmarkEnd w:id="137"/>
      <w:r>
        <w:t>3.3、综合组（组长：</w:t>
      </w:r>
      <w:r>
        <w:rPr>
          <w:rFonts w:hint="eastAsia"/>
        </w:rPr>
        <w:t>王占利</w:t>
      </w:r>
      <w:r>
        <w:rPr>
          <w:rFonts w:hint="eastAsia"/>
          <w:lang w:val="en-US"/>
        </w:rPr>
        <w:t>18631285999</w:t>
      </w:r>
      <w:r>
        <w:t>）</w:t>
      </w:r>
    </w:p>
    <w:p w14:paraId="49337427">
      <w:pPr>
        <w:pStyle w:val="19"/>
        <w:numPr>
          <w:ilvl w:val="0"/>
          <w:numId w:val="16"/>
        </w:numPr>
        <w:tabs>
          <w:tab w:val="left" w:pos="1062"/>
        </w:tabs>
        <w:spacing w:before="160"/>
        <w:ind w:hanging="362"/>
        <w:rPr>
          <w:sz w:val="24"/>
        </w:rPr>
      </w:pPr>
      <w:r>
        <w:rPr>
          <w:sz w:val="24"/>
        </w:rPr>
        <w:t>在第一时间段内负责具体开展实施事故现场施救工作，防止损失扩大。</w:t>
      </w:r>
    </w:p>
    <w:p w14:paraId="3C2AB2E2">
      <w:pPr>
        <w:pStyle w:val="19"/>
        <w:numPr>
          <w:ilvl w:val="0"/>
          <w:numId w:val="16"/>
        </w:numPr>
        <w:tabs>
          <w:tab w:val="left" w:pos="1062"/>
        </w:tabs>
        <w:spacing w:before="161"/>
        <w:ind w:hanging="362"/>
        <w:rPr>
          <w:sz w:val="24"/>
        </w:rPr>
      </w:pPr>
      <w:r>
        <w:rPr>
          <w:sz w:val="24"/>
        </w:rPr>
        <w:t>负责对事故现场的管理、保护和秩序维护工作。</w:t>
      </w:r>
    </w:p>
    <w:p w14:paraId="1559A04A">
      <w:pPr>
        <w:tabs>
          <w:tab w:val="left" w:pos="637"/>
        </w:tabs>
        <w:spacing w:before="160"/>
        <w:ind w:firstLine="240" w:firstLineChars="100"/>
        <w:rPr>
          <w:sz w:val="24"/>
        </w:rPr>
      </w:pPr>
      <w:bookmarkStart w:id="138" w:name="3.4、设备保障及后勤组（组长：周和祥13951308332）"/>
      <w:bookmarkEnd w:id="138"/>
      <w:r>
        <w:rPr>
          <w:rFonts w:hint="eastAsia"/>
          <w:sz w:val="24"/>
        </w:rPr>
        <w:t>3</w:t>
      </w:r>
      <w:r>
        <w:rPr>
          <w:sz w:val="24"/>
        </w:rPr>
        <w:t>.4、设备保障及后勤组（</w:t>
      </w:r>
      <w:r>
        <w:rPr>
          <w:spacing w:val="-9"/>
          <w:sz w:val="24"/>
        </w:rPr>
        <w:t>组长：</w:t>
      </w:r>
      <w:r>
        <w:rPr>
          <w:rFonts w:hint="eastAsia"/>
          <w:spacing w:val="-9"/>
          <w:sz w:val="24"/>
        </w:rPr>
        <w:t>韩东东</w:t>
      </w:r>
      <w:r>
        <w:rPr>
          <w:rFonts w:hint="eastAsia"/>
          <w:spacing w:val="-9"/>
          <w:sz w:val="24"/>
          <w:lang w:val="en-US"/>
        </w:rPr>
        <w:t>13722957807</w:t>
      </w:r>
      <w:r>
        <w:rPr>
          <w:sz w:val="24"/>
        </w:rPr>
        <w:t>）</w:t>
      </w:r>
    </w:p>
    <w:p w14:paraId="387425BC">
      <w:pPr>
        <w:pStyle w:val="19"/>
        <w:numPr>
          <w:ilvl w:val="2"/>
          <w:numId w:val="17"/>
        </w:numPr>
        <w:tabs>
          <w:tab w:val="left" w:pos="1062"/>
        </w:tabs>
        <w:spacing w:before="161"/>
        <w:ind w:hanging="362"/>
        <w:rPr>
          <w:sz w:val="24"/>
        </w:rPr>
      </w:pPr>
      <w:r>
        <w:rPr>
          <w:sz w:val="24"/>
        </w:rPr>
        <w:t>负责车辆所需配件及相关设备运送、采购工作。</w:t>
      </w:r>
    </w:p>
    <w:p w14:paraId="64F0DD0B">
      <w:pPr>
        <w:pStyle w:val="19"/>
        <w:numPr>
          <w:ilvl w:val="2"/>
          <w:numId w:val="17"/>
        </w:numPr>
        <w:tabs>
          <w:tab w:val="left" w:pos="1062"/>
        </w:tabs>
        <w:spacing w:before="160"/>
        <w:ind w:hanging="362"/>
        <w:rPr>
          <w:sz w:val="24"/>
        </w:rPr>
      </w:pPr>
      <w:r>
        <w:rPr>
          <w:sz w:val="24"/>
        </w:rPr>
        <w:t>负责抢修事故车辆、设备。</w:t>
      </w:r>
    </w:p>
    <w:p w14:paraId="412917AA">
      <w:pPr>
        <w:pStyle w:val="19"/>
        <w:numPr>
          <w:ilvl w:val="2"/>
          <w:numId w:val="17"/>
        </w:numPr>
        <w:tabs>
          <w:tab w:val="left" w:pos="1062"/>
        </w:tabs>
        <w:spacing w:before="161"/>
        <w:ind w:hanging="362"/>
        <w:rPr>
          <w:sz w:val="24"/>
        </w:rPr>
      </w:pPr>
      <w:r>
        <w:rPr>
          <w:sz w:val="24"/>
        </w:rPr>
        <w:t>负责抢险工作的后勤保障。</w:t>
      </w:r>
    </w:p>
    <w:p w14:paraId="052EFF9E">
      <w:pPr>
        <w:tabs>
          <w:tab w:val="left" w:pos="637"/>
        </w:tabs>
        <w:spacing w:before="160"/>
        <w:ind w:firstLine="240" w:firstLineChars="100"/>
        <w:rPr>
          <w:sz w:val="24"/>
        </w:rPr>
      </w:pPr>
      <w:bookmarkStart w:id="139" w:name="3.5、技术、安全、质量负责（倪锦勇15996606516）"/>
      <w:bookmarkEnd w:id="139"/>
      <w:r>
        <w:rPr>
          <w:rFonts w:hint="eastAsia"/>
          <w:sz w:val="24"/>
        </w:rPr>
        <w:t>3</w:t>
      </w:r>
      <w:r>
        <w:rPr>
          <w:sz w:val="24"/>
        </w:rPr>
        <w:t>.5、技术、安全、质量负责（</w:t>
      </w:r>
      <w:r>
        <w:rPr>
          <w:rFonts w:hint="eastAsia"/>
          <w:sz w:val="24"/>
        </w:rPr>
        <w:t>刘思佳</w:t>
      </w:r>
      <w:r>
        <w:rPr>
          <w:rFonts w:hint="eastAsia"/>
          <w:sz w:val="24"/>
          <w:lang w:val="en-US"/>
        </w:rPr>
        <w:t>13731290312</w:t>
      </w:r>
      <w:r>
        <w:rPr>
          <w:sz w:val="24"/>
        </w:rPr>
        <w:t>）</w:t>
      </w:r>
    </w:p>
    <w:p w14:paraId="50AF0C43">
      <w:pPr>
        <w:pStyle w:val="19"/>
        <w:numPr>
          <w:ilvl w:val="0"/>
          <w:numId w:val="18"/>
        </w:numPr>
        <w:tabs>
          <w:tab w:val="left" w:pos="1062"/>
        </w:tabs>
        <w:spacing w:before="161"/>
        <w:ind w:hanging="362"/>
        <w:rPr>
          <w:sz w:val="24"/>
        </w:rPr>
      </w:pPr>
      <w:r>
        <w:rPr>
          <w:sz w:val="24"/>
        </w:rPr>
        <w:t>查明、分析事故原因，对事故详细记录。</w:t>
      </w:r>
    </w:p>
    <w:p w14:paraId="77210BB8">
      <w:pPr>
        <w:pStyle w:val="19"/>
        <w:numPr>
          <w:ilvl w:val="0"/>
          <w:numId w:val="18"/>
        </w:numPr>
        <w:tabs>
          <w:tab w:val="left" w:pos="1062"/>
        </w:tabs>
        <w:spacing w:before="160"/>
        <w:ind w:hanging="362"/>
        <w:rPr>
          <w:sz w:val="24"/>
        </w:rPr>
      </w:pPr>
      <w:r>
        <w:rPr>
          <w:sz w:val="24"/>
        </w:rPr>
        <w:t>负责制定事故后详细的整改方案。</w:t>
      </w:r>
    </w:p>
    <w:p w14:paraId="73A2AF48">
      <w:pPr>
        <w:pStyle w:val="19"/>
        <w:numPr>
          <w:ilvl w:val="0"/>
          <w:numId w:val="18"/>
        </w:numPr>
        <w:tabs>
          <w:tab w:val="left" w:pos="1062"/>
        </w:tabs>
        <w:spacing w:before="161" w:line="364" w:lineRule="auto"/>
        <w:ind w:left="275" w:right="203" w:firstLine="424"/>
        <w:rPr>
          <w:sz w:val="24"/>
        </w:rPr>
      </w:pPr>
      <w:r>
        <w:rPr>
          <w:spacing w:val="-1"/>
          <w:sz w:val="24"/>
        </w:rPr>
        <w:t xml:space="preserve">组织分析不符合项目管理产生的原因并制定纠正措施，并对此类现象进行跟踪， </w:t>
      </w:r>
      <w:r>
        <w:rPr>
          <w:sz w:val="24"/>
        </w:rPr>
        <w:t>确保同类事故不会再次发生。</w:t>
      </w:r>
    </w:p>
    <w:p w14:paraId="030F64A6">
      <w:pPr>
        <w:spacing w:before="1"/>
        <w:ind w:left="275"/>
        <w:rPr>
          <w:b/>
          <w:sz w:val="24"/>
        </w:rPr>
      </w:pPr>
      <w:bookmarkStart w:id="140" w:name="4、风险应急预案"/>
      <w:bookmarkEnd w:id="140"/>
      <w:bookmarkStart w:id="141" w:name="_bookmark44"/>
      <w:bookmarkEnd w:id="141"/>
      <w:r>
        <w:rPr>
          <w:b/>
          <w:sz w:val="24"/>
        </w:rPr>
        <w:t>4、风险应急预案</w:t>
      </w:r>
    </w:p>
    <w:p w14:paraId="1C8CE189">
      <w:pPr>
        <w:pStyle w:val="19"/>
        <w:numPr>
          <w:ilvl w:val="1"/>
          <w:numId w:val="19"/>
        </w:numPr>
        <w:tabs>
          <w:tab w:val="left" w:pos="640"/>
        </w:tabs>
        <w:spacing w:before="161"/>
        <w:ind w:hanging="365"/>
        <w:rPr>
          <w:b/>
          <w:sz w:val="24"/>
        </w:rPr>
      </w:pPr>
      <w:r>
        <w:rPr>
          <w:b/>
          <w:sz w:val="24"/>
        </w:rPr>
        <w:t>、天气突变应急预案</w:t>
      </w:r>
    </w:p>
    <w:p w14:paraId="5FC0D797">
      <w:pPr>
        <w:pStyle w:val="19"/>
        <w:numPr>
          <w:ilvl w:val="2"/>
          <w:numId w:val="19"/>
        </w:numPr>
        <w:tabs>
          <w:tab w:val="left" w:pos="1116"/>
        </w:tabs>
        <w:spacing w:before="160" w:line="364" w:lineRule="auto"/>
        <w:ind w:left="275" w:right="316" w:firstLine="420"/>
        <w:jc w:val="both"/>
        <w:rPr>
          <w:sz w:val="24"/>
        </w:rPr>
      </w:pPr>
      <w:r>
        <w:rPr>
          <w:sz w:val="24"/>
        </w:rPr>
        <w:t>如在运输作业期间遇天气突变，如降雨降雪等情况，及时对货物进行遮盖并对车辆采取防滑措施，保证货物安全运抵指定地点。</w:t>
      </w:r>
    </w:p>
    <w:p w14:paraId="60081504">
      <w:pPr>
        <w:pStyle w:val="19"/>
        <w:numPr>
          <w:ilvl w:val="2"/>
          <w:numId w:val="19"/>
        </w:numPr>
        <w:tabs>
          <w:tab w:val="left" w:pos="1116"/>
        </w:tabs>
        <w:spacing w:line="364" w:lineRule="auto"/>
        <w:ind w:left="275" w:right="317" w:firstLine="420"/>
        <w:jc w:val="both"/>
        <w:rPr>
          <w:sz w:val="24"/>
        </w:rPr>
      </w:pPr>
      <w:r>
        <w:rPr>
          <w:spacing w:val="-2"/>
          <w:sz w:val="24"/>
        </w:rPr>
        <w:t xml:space="preserve">驾驶员驾驶车辆时，要将时速控制在 </w:t>
      </w:r>
      <w:r>
        <w:rPr>
          <w:sz w:val="24"/>
        </w:rPr>
        <w:t>15</w:t>
      </w:r>
      <w:r>
        <w:rPr>
          <w:spacing w:val="-12"/>
          <w:sz w:val="24"/>
        </w:rPr>
        <w:t xml:space="preserve"> 公里</w:t>
      </w:r>
      <w:r>
        <w:rPr>
          <w:sz w:val="24"/>
        </w:rPr>
        <w:t>/小时以下，与前方行驶的车辆保</w:t>
      </w:r>
      <w:r>
        <w:rPr>
          <w:spacing w:val="-30"/>
          <w:sz w:val="24"/>
        </w:rPr>
        <w:t xml:space="preserve">持 </w:t>
      </w:r>
      <w:r>
        <w:rPr>
          <w:sz w:val="24"/>
        </w:rPr>
        <w:t>150</w:t>
      </w:r>
      <w:r>
        <w:rPr>
          <w:spacing w:val="-13"/>
          <w:sz w:val="24"/>
        </w:rPr>
        <w:t xml:space="preserve"> 米的安全距离，注意观察道路上的车辆、行人动态，提前做好停车的准备，避免</w:t>
      </w:r>
      <w:r>
        <w:rPr>
          <w:sz w:val="24"/>
        </w:rPr>
        <w:t>紧急制动和猛打方向。板工应及时调整刹车蹄片的间隙，保持刹车的一致性，必要时在车的驱动轮上装上防滑链，并对货物进行检查，封刹紧固的牢固性。</w:t>
      </w:r>
    </w:p>
    <w:p w14:paraId="2E23601B">
      <w:pPr>
        <w:pStyle w:val="19"/>
        <w:numPr>
          <w:ilvl w:val="1"/>
          <w:numId w:val="19"/>
        </w:numPr>
        <w:tabs>
          <w:tab w:val="left" w:pos="640"/>
        </w:tabs>
        <w:ind w:hanging="365"/>
        <w:rPr>
          <w:b/>
          <w:sz w:val="24"/>
        </w:rPr>
      </w:pPr>
      <w:r>
        <w:rPr>
          <w:b/>
          <w:sz w:val="24"/>
        </w:rPr>
        <w:t>、特殊气候应急预案</w:t>
      </w:r>
    </w:p>
    <w:p w14:paraId="1875992E">
      <w:pPr>
        <w:pStyle w:val="5"/>
        <w:spacing w:before="161" w:line="364" w:lineRule="auto"/>
        <w:ind w:right="197" w:firstLine="420"/>
      </w:pPr>
      <w:r>
        <w:t>汽车在特殊气候条件下行驶，各部机件总成工作情况有明显变化，公路上的车辆和</w:t>
      </w:r>
      <w:r>
        <w:rPr>
          <w:spacing w:val="-12"/>
        </w:rPr>
        <w:t xml:space="preserve">人员动态也有所不同，在运输作业时，使用车辆和驾驶操作掌握车辆动态，应根据特点， </w:t>
      </w:r>
      <w:r>
        <w:t>采取相应的措施。</w:t>
      </w:r>
    </w:p>
    <w:p w14:paraId="78ADA103">
      <w:pPr>
        <w:pStyle w:val="19"/>
        <w:numPr>
          <w:ilvl w:val="2"/>
          <w:numId w:val="20"/>
        </w:numPr>
        <w:tabs>
          <w:tab w:val="left" w:pos="1356"/>
        </w:tabs>
        <w:spacing w:line="364" w:lineRule="auto"/>
        <w:ind w:left="275" w:right="197" w:firstLine="420"/>
        <w:rPr>
          <w:sz w:val="24"/>
        </w:rPr>
      </w:pPr>
      <w:r>
        <w:rPr>
          <w:spacing w:val="-4"/>
          <w:sz w:val="24"/>
        </w:rPr>
        <w:t xml:space="preserve">在寒冷地带低温情况下运输作业时，应根据发动机起动困难，总成磨损严重， </w:t>
      </w:r>
      <w:r>
        <w:rPr>
          <w:spacing w:val="-6"/>
          <w:sz w:val="24"/>
        </w:rPr>
        <w:t>热状况不良，燃料消耗增加，视野变差和行车条件变坏，驾驶员和跟车人员应做好如下措施：</w:t>
      </w:r>
    </w:p>
    <w:p w14:paraId="3E5E2046">
      <w:pPr>
        <w:pStyle w:val="19"/>
        <w:numPr>
          <w:ilvl w:val="0"/>
          <w:numId w:val="21"/>
        </w:numPr>
        <w:tabs>
          <w:tab w:val="left" w:pos="1057"/>
        </w:tabs>
        <w:spacing w:before="2" w:line="364" w:lineRule="auto"/>
        <w:ind w:left="275" w:right="197" w:firstLine="420"/>
        <w:rPr>
          <w:sz w:val="24"/>
        </w:rPr>
      </w:pPr>
      <w:r>
        <w:rPr>
          <w:spacing w:val="-11"/>
          <w:sz w:val="24"/>
        </w:rPr>
        <w:t>驾驶员：在寒冷地带低温情况运输作业起动车辆时，应采取对发动机冷却系和润</w:t>
      </w:r>
      <w:r>
        <w:rPr>
          <w:spacing w:val="-16"/>
          <w:sz w:val="24"/>
        </w:rPr>
        <w:t xml:space="preserve">滑系、差速器、变速箱等部位进行预热加温，改善车辆起动条件，防止各部总成的损害， </w:t>
      </w:r>
      <w:r>
        <w:rPr>
          <w:spacing w:val="-4"/>
          <w:sz w:val="24"/>
        </w:rPr>
        <w:t>停车时做好防冻措施预热和保温措施，采用热与喷灯对冷却系、润滑系、变速箱、差速</w:t>
      </w:r>
      <w:r>
        <w:rPr>
          <w:spacing w:val="-8"/>
          <w:sz w:val="24"/>
        </w:rPr>
        <w:t>器、油底壳、电瓶和油箱进行加温预热，对发动机和水箱罩采用保温套，提高发动机的温度，并在寒冷的气候下采用加注防冻液或放掉冷却系所有的液体</w:t>
      </w:r>
      <w:r>
        <w:rPr>
          <w:sz w:val="24"/>
        </w:rPr>
        <w:t>（主要指采用水冷却方式），确保冷却系不冰冻。</w:t>
      </w:r>
    </w:p>
    <w:p w14:paraId="45553D66">
      <w:pPr>
        <w:pStyle w:val="19"/>
        <w:numPr>
          <w:ilvl w:val="0"/>
          <w:numId w:val="21"/>
        </w:numPr>
        <w:tabs>
          <w:tab w:val="left" w:pos="1057"/>
        </w:tabs>
        <w:spacing w:before="4" w:line="364" w:lineRule="auto"/>
        <w:ind w:left="275" w:right="317" w:firstLine="420"/>
        <w:rPr>
          <w:sz w:val="24"/>
        </w:rPr>
      </w:pPr>
      <w:r>
        <w:rPr>
          <w:spacing w:val="-10"/>
          <w:sz w:val="24"/>
        </w:rPr>
        <w:t>板工：除协助驾驶员做好以上工作以外，分别对车辆的气路、管道进行检查，并</w:t>
      </w:r>
      <w:r>
        <w:rPr>
          <w:sz w:val="24"/>
        </w:rPr>
        <w:t>对货物的捆刹进行检查。</w:t>
      </w:r>
    </w:p>
    <w:p w14:paraId="25763A02">
      <w:pPr>
        <w:pStyle w:val="19"/>
        <w:numPr>
          <w:ilvl w:val="2"/>
          <w:numId w:val="20"/>
        </w:numPr>
        <w:tabs>
          <w:tab w:val="left" w:pos="1359"/>
        </w:tabs>
        <w:spacing w:line="364" w:lineRule="auto"/>
        <w:ind w:left="275" w:right="317" w:firstLine="420"/>
        <w:jc w:val="both"/>
        <w:rPr>
          <w:sz w:val="24"/>
        </w:rPr>
      </w:pPr>
      <w:r>
        <w:rPr>
          <w:sz w:val="24"/>
        </w:rPr>
        <w:t>高温条件下的运输作业，应根据气温高、灰尘多、太阳辐射能量强烈，使发</w:t>
      </w:r>
      <w:r>
        <w:rPr>
          <w:spacing w:val="-6"/>
          <w:sz w:val="24"/>
        </w:rPr>
        <w:t>动机技术状况发生变化，发动机温度高功率降低，供油系产生汽阻，轮胎易爆等，驾驶</w:t>
      </w:r>
      <w:r>
        <w:rPr>
          <w:sz w:val="24"/>
        </w:rPr>
        <w:t>员和跟车人员分别做好以下工作：</w:t>
      </w:r>
    </w:p>
    <w:p w14:paraId="59C1D06F">
      <w:pPr>
        <w:pStyle w:val="5"/>
        <w:spacing w:before="2" w:line="364" w:lineRule="auto"/>
        <w:ind w:right="317" w:firstLine="420"/>
        <w:jc w:val="both"/>
      </w:pPr>
      <w:r>
        <w:rPr>
          <w:spacing w:val="-14"/>
        </w:rPr>
        <w:t xml:space="preserve">驾驶员：行车时，要适当降低行车速度，每行驶 </w:t>
      </w:r>
      <w:r>
        <w:t>30—40</w:t>
      </w:r>
      <w:r>
        <w:rPr>
          <w:spacing w:val="-9"/>
        </w:rPr>
        <w:t xml:space="preserve"> 公里停车在阴凉地点对车辆</w:t>
      </w:r>
      <w:r>
        <w:t>进行检查，并对轮胎进行降温。</w:t>
      </w:r>
    </w:p>
    <w:p w14:paraId="6BA95848">
      <w:pPr>
        <w:pStyle w:val="5"/>
        <w:spacing w:before="1" w:line="364" w:lineRule="auto"/>
        <w:ind w:right="317" w:firstLine="420"/>
        <w:jc w:val="both"/>
      </w:pPr>
      <w:r>
        <w:rPr>
          <w:spacing w:val="-1"/>
        </w:rPr>
        <w:t>板工：要结合换季保养，对冷却系进行彻底检查，并在运输作业时及时提醒驾驶员</w:t>
      </w:r>
      <w:r>
        <w:rPr>
          <w:spacing w:val="-5"/>
        </w:rPr>
        <w:t>对冷却液和电瓶液的补充。并且协助驾驶员做好车辆的检查，并加强货物的护理，发现</w:t>
      </w:r>
      <w:r>
        <w:t>货物捆刹有松动的现象，及时处理。</w:t>
      </w:r>
    </w:p>
    <w:p w14:paraId="01BA8B1F">
      <w:pPr>
        <w:pStyle w:val="19"/>
        <w:numPr>
          <w:ilvl w:val="1"/>
          <w:numId w:val="19"/>
        </w:numPr>
        <w:tabs>
          <w:tab w:val="left" w:pos="640"/>
        </w:tabs>
        <w:spacing w:before="2"/>
        <w:ind w:hanging="365"/>
        <w:rPr>
          <w:b/>
          <w:sz w:val="24"/>
        </w:rPr>
      </w:pPr>
      <w:r>
        <w:rPr>
          <w:b/>
          <w:sz w:val="24"/>
        </w:rPr>
        <w:t>、车辆故障应急预案：</w:t>
      </w:r>
    </w:p>
    <w:p w14:paraId="3BA8FB35">
      <w:pPr>
        <w:pStyle w:val="5"/>
        <w:spacing w:before="160" w:line="364" w:lineRule="auto"/>
        <w:ind w:right="317" w:firstLine="420"/>
        <w:jc w:val="both"/>
      </w:pPr>
      <w:r>
        <w:rPr>
          <w:spacing w:val="-1"/>
        </w:rPr>
        <w:t>在运输前，通知备用车辆及维修人员待命。如在途中运输车辆出现故障，立即安排</w:t>
      </w:r>
      <w:r>
        <w:rPr>
          <w:spacing w:val="-5"/>
        </w:rPr>
        <w:t>维修技术人员进行维修，排除故障，</w:t>
      </w:r>
      <w:r>
        <w:t>如无法排除故障，</w:t>
      </w:r>
      <w:r>
        <w:rPr>
          <w:rFonts w:hint="eastAsia"/>
        </w:rPr>
        <w:t>及时联系</w:t>
      </w:r>
      <w:r>
        <w:t>当地</w:t>
      </w:r>
      <w:r>
        <w:rPr>
          <w:rFonts w:hint="eastAsia"/>
        </w:rPr>
        <w:t>维修站</w:t>
      </w:r>
      <w:r>
        <w:t>协助</w:t>
      </w:r>
      <w:r>
        <w:rPr>
          <w:rFonts w:hint="eastAsia"/>
        </w:rPr>
        <w:t>维</w:t>
      </w:r>
      <w:r>
        <w:t>修。</w:t>
      </w:r>
    </w:p>
    <w:p w14:paraId="526EF292">
      <w:pPr>
        <w:spacing w:before="160" w:line="364" w:lineRule="auto"/>
        <w:ind w:right="809" w:firstLine="241" w:firstLineChars="100"/>
        <w:rPr>
          <w:b/>
          <w:sz w:val="24"/>
        </w:rPr>
      </w:pPr>
      <w:r>
        <w:rPr>
          <w:b/>
          <w:sz w:val="24"/>
        </w:rPr>
        <w:t>4.4、道路紧急施工应急预案：</w:t>
      </w:r>
    </w:p>
    <w:p w14:paraId="04603EB7">
      <w:pPr>
        <w:pStyle w:val="5"/>
        <w:spacing w:before="2" w:line="364" w:lineRule="auto"/>
        <w:ind w:right="317" w:firstLine="420"/>
        <w:jc w:val="both"/>
      </w:pPr>
      <w:r>
        <w:rPr>
          <w:spacing w:val="-1"/>
        </w:rPr>
        <w:t>项目部大件</w:t>
      </w:r>
      <w:r>
        <w:rPr>
          <w:rFonts w:hint="eastAsia"/>
          <w:spacing w:val="-1"/>
        </w:rPr>
        <w:t>变压</w:t>
      </w:r>
      <w:r>
        <w:rPr>
          <w:spacing w:val="-1"/>
        </w:rPr>
        <w:t>器运输经过的公路路线进行反复勘察，并在</w:t>
      </w:r>
      <w:r>
        <w:rPr>
          <w:rFonts w:hint="eastAsia"/>
          <w:spacing w:val="-1"/>
        </w:rPr>
        <w:t>变压</w:t>
      </w:r>
      <w:r>
        <w:rPr>
          <w:spacing w:val="-1"/>
        </w:rPr>
        <w:t>器起运前一天再次</w:t>
      </w:r>
      <w:r>
        <w:rPr>
          <w:spacing w:val="-6"/>
        </w:rPr>
        <w:t>确认道路状况，掌握运输路线的详细资料。尽管如此，仍难以完全避免因道路紧急开挖</w:t>
      </w:r>
      <w:r>
        <w:rPr>
          <w:spacing w:val="-5"/>
        </w:rPr>
        <w:t>施工导致的通行受阻情况。遇到此类情况，现场经理应及时采取补救措施，如难度较大项目经理将亲赴现场，协调内外部资源，及时提出运输路线整改方案，在施工部门配合</w:t>
      </w:r>
      <w:r>
        <w:t>下在最短的时间内完成对施工道路进行整改，确保</w:t>
      </w:r>
      <w:r>
        <w:rPr>
          <w:rFonts w:hint="eastAsia"/>
        </w:rPr>
        <w:t>变压</w:t>
      </w:r>
      <w:r>
        <w:t>器运输顺利通行；</w:t>
      </w:r>
    </w:p>
    <w:p w14:paraId="760609C4">
      <w:pPr>
        <w:pStyle w:val="19"/>
        <w:numPr>
          <w:ilvl w:val="1"/>
          <w:numId w:val="22"/>
        </w:numPr>
        <w:tabs>
          <w:tab w:val="left" w:pos="640"/>
        </w:tabs>
        <w:spacing w:before="3"/>
        <w:ind w:hanging="365"/>
        <w:rPr>
          <w:b/>
          <w:sz w:val="24"/>
        </w:rPr>
      </w:pPr>
      <w:r>
        <w:rPr>
          <w:b/>
          <w:sz w:val="24"/>
        </w:rPr>
        <w:t>、道路堵塞应急预案：</w:t>
      </w:r>
    </w:p>
    <w:p w14:paraId="40459DC4">
      <w:pPr>
        <w:pStyle w:val="5"/>
        <w:spacing w:before="160" w:line="364" w:lineRule="auto"/>
        <w:ind w:right="317" w:firstLine="420"/>
        <w:jc w:val="both"/>
      </w:pPr>
      <w:r>
        <w:rPr>
          <w:spacing w:val="-1"/>
        </w:rPr>
        <w:t>在</w:t>
      </w:r>
      <w:r>
        <w:rPr>
          <w:rFonts w:hint="eastAsia"/>
          <w:spacing w:val="-1"/>
        </w:rPr>
        <w:t>变压</w:t>
      </w:r>
      <w:r>
        <w:rPr>
          <w:spacing w:val="-1"/>
        </w:rPr>
        <w:t>器运输过程中遇到交通堵塞情况；服从当地交通主管部门的协调指挥，加强</w:t>
      </w:r>
      <w:r>
        <w:rPr>
          <w:spacing w:val="-7"/>
        </w:rPr>
        <w:t>交通管制。如遇集市或重大集会，应建议改变运输计划，或者寻求新的通行路线，保证</w:t>
      </w:r>
      <w:r>
        <w:t>顺利通过；</w:t>
      </w:r>
    </w:p>
    <w:p w14:paraId="23F32CCC">
      <w:pPr>
        <w:pStyle w:val="19"/>
        <w:numPr>
          <w:ilvl w:val="1"/>
          <w:numId w:val="22"/>
        </w:numPr>
        <w:tabs>
          <w:tab w:val="left" w:pos="640"/>
        </w:tabs>
        <w:spacing w:before="2"/>
        <w:ind w:hanging="365"/>
        <w:rPr>
          <w:b/>
          <w:sz w:val="24"/>
        </w:rPr>
      </w:pPr>
      <w:r>
        <w:rPr>
          <w:b/>
          <w:sz w:val="24"/>
        </w:rPr>
        <w:t>、交通事故应急预案：</w:t>
      </w:r>
    </w:p>
    <w:p w14:paraId="68B5171F">
      <w:pPr>
        <w:pStyle w:val="5"/>
        <w:spacing w:before="160" w:line="364" w:lineRule="auto"/>
        <w:ind w:right="317" w:firstLine="420"/>
        <w:jc w:val="both"/>
      </w:pPr>
      <w:r>
        <w:rPr>
          <w:spacing w:val="-1"/>
        </w:rPr>
        <w:t>在运输车辆发生交通事故时，现场人员及时保护事故现场，并上报项目经理、业主</w:t>
      </w:r>
      <w:r>
        <w:rPr>
          <w:spacing w:val="-6"/>
        </w:rPr>
        <w:t>及保险公司，说明情况，积极协调交警主管部门处理，必要时，协调交警主管部门在做</w:t>
      </w:r>
      <w:r>
        <w:t>好记录的前提下“先放行后处理”；</w:t>
      </w:r>
    </w:p>
    <w:p w14:paraId="0A6572DD">
      <w:pPr>
        <w:pStyle w:val="19"/>
        <w:numPr>
          <w:ilvl w:val="1"/>
          <w:numId w:val="22"/>
        </w:numPr>
        <w:tabs>
          <w:tab w:val="left" w:pos="640"/>
        </w:tabs>
        <w:spacing w:before="2"/>
        <w:ind w:hanging="365"/>
        <w:rPr>
          <w:b/>
          <w:sz w:val="24"/>
        </w:rPr>
      </w:pPr>
      <w:r>
        <w:rPr>
          <w:b/>
          <w:sz w:val="24"/>
        </w:rPr>
        <w:t>、加固松动应急预案：</w:t>
      </w:r>
    </w:p>
    <w:p w14:paraId="0DA26B34">
      <w:pPr>
        <w:pStyle w:val="5"/>
        <w:spacing w:before="161" w:line="364" w:lineRule="auto"/>
        <w:ind w:right="316" w:firstLine="420"/>
        <w:rPr>
          <w:b/>
        </w:rPr>
      </w:pPr>
      <w:r>
        <w:rPr>
          <w:spacing w:val="-1"/>
        </w:rPr>
        <w:t>运输过程中，因客观原因导致捆扎松动的情况下，由随从的质量监控人员及专家认</w:t>
      </w:r>
      <w:r>
        <w:t>真分析松动的原因，重新制定切实可行的加固方案，对大件</w:t>
      </w:r>
      <w:r>
        <w:rPr>
          <w:rFonts w:hint="eastAsia"/>
        </w:rPr>
        <w:t>变压</w:t>
      </w:r>
      <w:r>
        <w:t xml:space="preserve">器进行重新加固； </w:t>
      </w:r>
      <w:r>
        <w:rPr>
          <w:b/>
        </w:rPr>
        <w:t>4.8、货损、货差应急预案：</w:t>
      </w:r>
    </w:p>
    <w:p w14:paraId="73B954C7">
      <w:pPr>
        <w:pStyle w:val="5"/>
        <w:spacing w:before="1" w:line="364" w:lineRule="auto"/>
        <w:ind w:right="316" w:firstLine="420"/>
      </w:pPr>
      <w:r>
        <w:t>如货物在交接过程中出现货损、货差，协助业主取得保险公司的相关证明，确保业主利益；</w:t>
      </w:r>
    </w:p>
    <w:p w14:paraId="08A325D9">
      <w:pPr>
        <w:pStyle w:val="19"/>
        <w:numPr>
          <w:ilvl w:val="1"/>
          <w:numId w:val="23"/>
        </w:numPr>
        <w:tabs>
          <w:tab w:val="left" w:pos="640"/>
        </w:tabs>
        <w:spacing w:before="2"/>
        <w:ind w:hanging="365"/>
        <w:rPr>
          <w:b/>
          <w:sz w:val="24"/>
        </w:rPr>
      </w:pPr>
      <w:r>
        <w:rPr>
          <w:b/>
          <w:sz w:val="24"/>
        </w:rPr>
        <w:t>、机械故障应急预案：</w:t>
      </w:r>
    </w:p>
    <w:p w14:paraId="3F7AA4BD">
      <w:pPr>
        <w:pStyle w:val="5"/>
        <w:spacing w:before="160" w:line="364" w:lineRule="auto"/>
        <w:ind w:right="316" w:firstLine="420"/>
      </w:pPr>
      <w:r>
        <w:t>在工地现场装卸货时，如果作业机械或工具出现故障，立即组织维修人员抢修，如果不具备维修条件或者无法维修，调用备用机械和工具，恢复正常作业；</w:t>
      </w:r>
    </w:p>
    <w:p w14:paraId="220767C0">
      <w:pPr>
        <w:pStyle w:val="19"/>
        <w:numPr>
          <w:ilvl w:val="1"/>
          <w:numId w:val="23"/>
        </w:numPr>
        <w:tabs>
          <w:tab w:val="left" w:pos="762"/>
        </w:tabs>
        <w:ind w:left="761" w:hanging="487"/>
        <w:rPr>
          <w:b/>
          <w:sz w:val="24"/>
        </w:rPr>
      </w:pPr>
      <w:r>
        <w:rPr>
          <w:b/>
          <w:sz w:val="24"/>
        </w:rPr>
        <w:t>、不可抗力应急预案：</w:t>
      </w:r>
    </w:p>
    <w:p w14:paraId="4F7566B9">
      <w:pPr>
        <w:pStyle w:val="5"/>
        <w:spacing w:before="161" w:line="364" w:lineRule="auto"/>
        <w:ind w:right="317" w:firstLine="420"/>
        <w:jc w:val="both"/>
        <w:rPr>
          <w:spacing w:val="-4"/>
        </w:rPr>
      </w:pPr>
      <w:r>
        <w:rPr>
          <w:spacing w:val="-1"/>
        </w:rPr>
        <w:t>在运输过程中有不可抗力的情况发生时，首先将运输</w:t>
      </w:r>
      <w:r>
        <w:rPr>
          <w:rFonts w:hint="eastAsia"/>
          <w:spacing w:val="-1"/>
        </w:rPr>
        <w:t>变压</w:t>
      </w:r>
      <w:r>
        <w:rPr>
          <w:spacing w:val="-1"/>
        </w:rPr>
        <w:t>器置于相对安全的地带、</w:t>
      </w:r>
      <w:r>
        <w:rPr>
          <w:spacing w:val="-7"/>
        </w:rPr>
        <w:t>妥善保管，利用一切可以利用的条件将事件及动态通知业主，并按照业主的授权开展工作。如果基本的通讯条件不具备，则做好相关记录和</w:t>
      </w:r>
      <w:r>
        <w:rPr>
          <w:rFonts w:hint="eastAsia"/>
          <w:spacing w:val="-7"/>
        </w:rPr>
        <w:t>变压</w:t>
      </w:r>
      <w:r>
        <w:rPr>
          <w:spacing w:val="-7"/>
        </w:rPr>
        <w:t>器的保管工作，直到与业主取</w:t>
      </w:r>
      <w:r>
        <w:rPr>
          <w:spacing w:val="-5"/>
        </w:rPr>
        <w:t>得联系或者不可抗力事件解除。不可抗力的影响消除后，如果具备继续承运的条件，项</w:t>
      </w:r>
      <w:r>
        <w:rPr>
          <w:spacing w:val="-4"/>
        </w:rPr>
        <w:t>目部将在确保</w:t>
      </w:r>
      <w:r>
        <w:rPr>
          <w:rFonts w:hint="eastAsia"/>
          <w:spacing w:val="-4"/>
        </w:rPr>
        <w:t>变压</w:t>
      </w:r>
      <w:r>
        <w:rPr>
          <w:spacing w:val="-4"/>
        </w:rPr>
        <w:t>器以及运输人员安全的前提下，继续实施运输计划。</w:t>
      </w:r>
    </w:p>
    <w:p w14:paraId="197C4A2B">
      <w:pPr>
        <w:pStyle w:val="5"/>
        <w:spacing w:before="42" w:line="364" w:lineRule="auto"/>
        <w:ind w:right="317"/>
        <w:jc w:val="both"/>
      </w:pPr>
    </w:p>
    <w:p w14:paraId="7663650C">
      <w:pPr>
        <w:pStyle w:val="5"/>
        <w:spacing w:before="42" w:line="364" w:lineRule="auto"/>
        <w:ind w:right="317"/>
        <w:jc w:val="both"/>
      </w:pPr>
    </w:p>
    <w:p w14:paraId="7201C07D">
      <w:pPr>
        <w:pStyle w:val="5"/>
        <w:spacing w:before="42" w:line="364" w:lineRule="auto"/>
        <w:ind w:right="317"/>
        <w:jc w:val="both"/>
      </w:pPr>
    </w:p>
    <w:p w14:paraId="3AA54FD8">
      <w:pPr>
        <w:pStyle w:val="5"/>
        <w:spacing w:before="42" w:line="364" w:lineRule="auto"/>
        <w:ind w:left="0" w:right="317"/>
        <w:jc w:val="both"/>
      </w:pPr>
    </w:p>
    <w:p w14:paraId="29C2A927">
      <w:pPr>
        <w:pStyle w:val="11"/>
        <w:jc w:val="left"/>
      </w:pPr>
      <w:bookmarkStart w:id="142" w:name="附1：承运公司运输介绍及资质"/>
      <w:bookmarkEnd w:id="142"/>
      <w:bookmarkStart w:id="143" w:name="_bookmark45"/>
      <w:bookmarkEnd w:id="143"/>
      <w:bookmarkStart w:id="144" w:name="_Toc29742"/>
      <w:bookmarkStart w:id="145" w:name="_Toc92360404"/>
      <w:r>
        <w:t xml:space="preserve">附 </w:t>
      </w:r>
      <w:r>
        <w:rPr>
          <w:rFonts w:ascii="Arial" w:eastAsia="Arial"/>
        </w:rPr>
        <w:t>1</w:t>
      </w:r>
      <w:r>
        <w:t>：承运公司运输介绍及资质</w:t>
      </w:r>
      <w:bookmarkEnd w:id="144"/>
      <w:bookmarkEnd w:id="145"/>
    </w:p>
    <w:p w14:paraId="291DC9C2">
      <w:pPr>
        <w:pStyle w:val="3"/>
        <w:spacing w:before="120" w:after="120"/>
      </w:pPr>
      <w:bookmarkStart w:id="146" w:name="1、公司简介"/>
      <w:bookmarkEnd w:id="146"/>
      <w:bookmarkStart w:id="147" w:name="_bookmark46"/>
      <w:bookmarkEnd w:id="147"/>
      <w:bookmarkStart w:id="148" w:name="_Toc17357"/>
      <w:bookmarkStart w:id="149" w:name="_Toc92360405"/>
      <w:r>
        <w:rPr>
          <w:rFonts w:hint="eastAsia"/>
        </w:rPr>
        <w:t>1、</w:t>
      </w:r>
      <w:r>
        <w:t>公司简介</w:t>
      </w:r>
      <w:bookmarkEnd w:id="148"/>
      <w:bookmarkEnd w:id="149"/>
    </w:p>
    <w:p w14:paraId="7B797934">
      <w:pPr>
        <w:spacing w:line="360" w:lineRule="auto"/>
        <w:ind w:firstLine="480" w:firstLineChars="200"/>
        <w:rPr>
          <w:rFonts w:cs="Arial"/>
          <w:color w:val="000000"/>
          <w:sz w:val="24"/>
          <w:szCs w:val="24"/>
        </w:rPr>
      </w:pPr>
      <w:r>
        <w:rPr>
          <w:rFonts w:hint="eastAsia" w:cs="Arial"/>
          <w:color w:val="000000"/>
          <w:sz w:val="24"/>
          <w:szCs w:val="24"/>
        </w:rPr>
        <w:t>我</w:t>
      </w:r>
      <w:r>
        <w:rPr>
          <w:rFonts w:cs="Arial"/>
          <w:color w:val="000000"/>
          <w:sz w:val="24"/>
          <w:szCs w:val="24"/>
        </w:rPr>
        <w:t>公司</w:t>
      </w:r>
      <w:r>
        <w:rPr>
          <w:rFonts w:hint="eastAsia" w:cs="Arial"/>
          <w:color w:val="000000"/>
          <w:sz w:val="24"/>
          <w:szCs w:val="24"/>
        </w:rPr>
        <w:t>成立于2006年，占地40亩，可存放各种车辆及变压器80余台，</w:t>
      </w:r>
      <w:r>
        <w:rPr>
          <w:rStyle w:val="21"/>
          <w:color w:val="000000"/>
          <w:sz w:val="24"/>
          <w:szCs w:val="24"/>
        </w:rPr>
        <w:t>公司拥有大件专用</w:t>
      </w:r>
      <w:r>
        <w:rPr>
          <w:rStyle w:val="21"/>
          <w:rFonts w:hint="eastAsia"/>
          <w:color w:val="000000"/>
          <w:sz w:val="24"/>
          <w:szCs w:val="24"/>
        </w:rPr>
        <w:t>运输</w:t>
      </w:r>
      <w:r>
        <w:rPr>
          <w:rStyle w:val="21"/>
          <w:color w:val="000000"/>
          <w:sz w:val="24"/>
          <w:szCs w:val="24"/>
        </w:rPr>
        <w:t>车十余部，可承运20</w:t>
      </w:r>
      <w:r>
        <w:rPr>
          <w:rStyle w:val="21"/>
          <w:rFonts w:hint="eastAsia"/>
          <w:color w:val="000000"/>
          <w:sz w:val="24"/>
          <w:szCs w:val="24"/>
          <w:lang w:val="en-US"/>
        </w:rPr>
        <w:t>-3</w:t>
      </w:r>
      <w:r>
        <w:rPr>
          <w:rStyle w:val="21"/>
          <w:rFonts w:hint="eastAsia"/>
          <w:color w:val="000000"/>
          <w:sz w:val="24"/>
          <w:szCs w:val="24"/>
        </w:rPr>
        <w:t>0</w:t>
      </w:r>
      <w:r>
        <w:rPr>
          <w:rStyle w:val="21"/>
          <w:color w:val="000000"/>
          <w:sz w:val="24"/>
          <w:szCs w:val="24"/>
        </w:rPr>
        <w:t>0</w:t>
      </w:r>
      <w:r>
        <w:rPr>
          <w:rStyle w:val="21"/>
          <w:rFonts w:hint="eastAsia"/>
          <w:color w:val="000000"/>
          <w:sz w:val="24"/>
          <w:szCs w:val="24"/>
        </w:rPr>
        <w:t>吨</w:t>
      </w:r>
      <w:r>
        <w:rPr>
          <w:rStyle w:val="21"/>
          <w:color w:val="000000"/>
          <w:sz w:val="24"/>
          <w:szCs w:val="24"/>
        </w:rPr>
        <w:t>的大型设备。</w:t>
      </w:r>
      <w:r>
        <w:rPr>
          <w:rFonts w:hint="eastAsia" w:cs="Arial"/>
          <w:color w:val="000000"/>
          <w:sz w:val="24"/>
          <w:szCs w:val="24"/>
        </w:rPr>
        <w:t>拥有</w:t>
      </w:r>
      <w:r>
        <w:rPr>
          <w:rFonts w:cs="Arial"/>
          <w:color w:val="000000"/>
          <w:sz w:val="24"/>
          <w:szCs w:val="24"/>
        </w:rPr>
        <w:t>大</w:t>
      </w:r>
      <w:r>
        <w:rPr>
          <w:rFonts w:hint="eastAsia" w:cs="Arial"/>
          <w:color w:val="000000"/>
          <w:sz w:val="24"/>
          <w:szCs w:val="24"/>
        </w:rPr>
        <w:t>件</w:t>
      </w:r>
      <w:r>
        <w:rPr>
          <w:rFonts w:cs="Arial"/>
          <w:color w:val="000000"/>
          <w:sz w:val="24"/>
          <w:szCs w:val="24"/>
        </w:rPr>
        <w:t>起重专用设备</w:t>
      </w:r>
      <w:r>
        <w:rPr>
          <w:rFonts w:hint="eastAsia" w:cs="Arial"/>
          <w:color w:val="000000"/>
          <w:sz w:val="24"/>
          <w:szCs w:val="24"/>
          <w:lang w:val="en-US"/>
        </w:rPr>
        <w:t>4套，专业就位人员16人，能同时进行4个项目的施工作业，具</w:t>
      </w:r>
      <w:r>
        <w:rPr>
          <w:rFonts w:cs="Arial"/>
          <w:color w:val="000000"/>
          <w:sz w:val="24"/>
          <w:szCs w:val="24"/>
        </w:rPr>
        <w:t>有各种货物运输和大件起重</w:t>
      </w:r>
      <w:r>
        <w:rPr>
          <w:rFonts w:hint="eastAsia" w:cs="Arial"/>
          <w:color w:val="000000"/>
          <w:sz w:val="24"/>
          <w:szCs w:val="24"/>
        </w:rPr>
        <w:t>、</w:t>
      </w:r>
      <w:r>
        <w:rPr>
          <w:rFonts w:cs="Arial"/>
          <w:color w:val="000000"/>
          <w:sz w:val="24"/>
          <w:szCs w:val="24"/>
        </w:rPr>
        <w:t>装</w:t>
      </w:r>
      <w:r>
        <w:rPr>
          <w:rFonts w:hint="eastAsia" w:cs="Arial"/>
          <w:color w:val="000000"/>
          <w:sz w:val="24"/>
          <w:szCs w:val="24"/>
        </w:rPr>
        <w:t>卸</w:t>
      </w:r>
      <w:r>
        <w:rPr>
          <w:rFonts w:cs="Arial"/>
          <w:color w:val="000000"/>
          <w:sz w:val="24"/>
          <w:szCs w:val="24"/>
        </w:rPr>
        <w:t>、</w:t>
      </w:r>
      <w:r>
        <w:rPr>
          <w:rFonts w:hint="eastAsia" w:cs="Arial"/>
          <w:color w:val="000000"/>
          <w:sz w:val="24"/>
          <w:szCs w:val="24"/>
        </w:rPr>
        <w:t>搬运</w:t>
      </w:r>
      <w:r>
        <w:rPr>
          <w:rFonts w:cs="Arial"/>
          <w:color w:val="000000"/>
          <w:sz w:val="24"/>
          <w:szCs w:val="24"/>
        </w:rPr>
        <w:t>、就位操作经验</w:t>
      </w:r>
      <w:r>
        <w:rPr>
          <w:rFonts w:hint="eastAsia" w:cs="Arial"/>
          <w:color w:val="000000"/>
          <w:sz w:val="24"/>
          <w:szCs w:val="24"/>
        </w:rPr>
        <w:t>。</w:t>
      </w:r>
    </w:p>
    <w:p w14:paraId="3589D076">
      <w:pPr>
        <w:spacing w:line="360" w:lineRule="auto"/>
        <w:ind w:firstLine="480" w:firstLineChars="200"/>
        <w:rPr>
          <w:rFonts w:cs="Arial"/>
          <w:color w:val="000000"/>
          <w:sz w:val="24"/>
          <w:szCs w:val="24"/>
        </w:rPr>
      </w:pPr>
      <w:r>
        <w:rPr>
          <w:rFonts w:hint="eastAsia" w:cs="Arial"/>
          <w:color w:val="000000"/>
          <w:sz w:val="24"/>
          <w:szCs w:val="24"/>
        </w:rPr>
        <w:t>从公司成立至今与保定天威</w:t>
      </w:r>
      <w:r>
        <w:rPr>
          <w:rFonts w:hint="eastAsia" w:cs="Arial"/>
          <w:color w:val="000000"/>
          <w:sz w:val="24"/>
          <w:szCs w:val="24"/>
          <w:lang w:eastAsia="zh-CN"/>
        </w:rPr>
        <w:t>保变电气</w:t>
      </w:r>
      <w:r>
        <w:rPr>
          <w:rFonts w:hint="eastAsia" w:cs="Arial"/>
          <w:color w:val="000000"/>
          <w:sz w:val="24"/>
          <w:szCs w:val="24"/>
        </w:rPr>
        <w:t>股份有限公司、保定保菱变压器有限公司、天威集团特变电气有限公司、保定天威变压器工程技术咨询维修有限公司等进行了密切、良好的合作</w:t>
      </w:r>
      <w:r>
        <w:rPr>
          <w:rFonts w:cs="Arial"/>
          <w:color w:val="000000"/>
          <w:sz w:val="24"/>
          <w:szCs w:val="24"/>
        </w:rPr>
        <w:t>，</w:t>
      </w:r>
      <w:r>
        <w:rPr>
          <w:rFonts w:hint="eastAsia" w:cs="Arial"/>
          <w:color w:val="000000"/>
          <w:sz w:val="24"/>
          <w:szCs w:val="24"/>
        </w:rPr>
        <w:t>截止到20</w:t>
      </w:r>
      <w:r>
        <w:rPr>
          <w:rFonts w:hint="eastAsia" w:cs="Arial"/>
          <w:color w:val="000000"/>
          <w:sz w:val="24"/>
          <w:szCs w:val="24"/>
          <w:lang w:val="en-US"/>
        </w:rPr>
        <w:t>2</w:t>
      </w:r>
      <w:r>
        <w:rPr>
          <w:rFonts w:hint="eastAsia" w:cs="Arial"/>
          <w:color w:val="000000"/>
          <w:sz w:val="24"/>
          <w:szCs w:val="24"/>
          <w:lang w:val="en-US" w:eastAsia="zh-CN"/>
        </w:rPr>
        <w:t>3</w:t>
      </w:r>
      <w:r>
        <w:rPr>
          <w:rFonts w:hint="eastAsia" w:cs="Arial"/>
          <w:color w:val="000000"/>
          <w:sz w:val="24"/>
          <w:szCs w:val="24"/>
        </w:rPr>
        <w:t>年1</w:t>
      </w:r>
      <w:r>
        <w:rPr>
          <w:rFonts w:hint="eastAsia" w:cs="Arial"/>
          <w:color w:val="000000"/>
          <w:sz w:val="24"/>
          <w:szCs w:val="24"/>
          <w:lang w:val="en-US" w:eastAsia="zh-CN"/>
        </w:rPr>
        <w:t>2</w:t>
      </w:r>
      <w:r>
        <w:rPr>
          <w:rFonts w:hint="eastAsia" w:cs="Arial"/>
          <w:color w:val="000000"/>
          <w:sz w:val="24"/>
          <w:szCs w:val="24"/>
        </w:rPr>
        <w:t>月据不完全统计，</w:t>
      </w:r>
      <w:r>
        <w:rPr>
          <w:rFonts w:cs="Arial"/>
          <w:color w:val="000000"/>
          <w:sz w:val="24"/>
          <w:szCs w:val="24"/>
        </w:rPr>
        <w:t>运输</w:t>
      </w:r>
      <w:r>
        <w:rPr>
          <w:rFonts w:hint="eastAsia" w:cs="Arial"/>
          <w:color w:val="000000"/>
          <w:sz w:val="24"/>
          <w:szCs w:val="24"/>
        </w:rPr>
        <w:t>10</w:t>
      </w:r>
      <w:r>
        <w:rPr>
          <w:rFonts w:cs="Arial"/>
          <w:color w:val="000000"/>
          <w:sz w:val="24"/>
          <w:szCs w:val="24"/>
        </w:rPr>
        <w:t>0</w:t>
      </w:r>
      <w:r>
        <w:rPr>
          <w:rFonts w:hint="eastAsia" w:cs="Arial"/>
          <w:color w:val="000000"/>
          <w:sz w:val="24"/>
          <w:szCs w:val="24"/>
        </w:rPr>
        <w:t>O</w:t>
      </w:r>
      <w:r>
        <w:rPr>
          <w:rFonts w:cs="Arial"/>
          <w:color w:val="000000"/>
          <w:sz w:val="24"/>
          <w:szCs w:val="24"/>
        </w:rPr>
        <w:t>KV</w:t>
      </w:r>
      <w:r>
        <w:rPr>
          <w:rFonts w:hint="eastAsia" w:cs="Arial"/>
          <w:color w:val="000000"/>
          <w:sz w:val="24"/>
          <w:szCs w:val="24"/>
        </w:rPr>
        <w:t>、750KV、500KV、330KV、220KV、110KV、</w:t>
      </w:r>
      <w:r>
        <w:rPr>
          <w:rFonts w:cs="Arial"/>
          <w:color w:val="000000"/>
          <w:sz w:val="24"/>
          <w:szCs w:val="24"/>
        </w:rPr>
        <w:t>系列变压器</w:t>
      </w:r>
      <w:r>
        <w:rPr>
          <w:rFonts w:hint="eastAsia" w:cs="Arial"/>
          <w:color w:val="000000"/>
          <w:sz w:val="24"/>
          <w:szCs w:val="24"/>
        </w:rPr>
        <w:t>、电抗器</w:t>
      </w:r>
      <w:r>
        <w:rPr>
          <w:rFonts w:hint="eastAsia" w:cs="Arial"/>
          <w:color w:val="000000"/>
          <w:sz w:val="24"/>
          <w:szCs w:val="24"/>
          <w:lang w:val="en-US"/>
        </w:rPr>
        <w:t>10</w:t>
      </w:r>
      <w:r>
        <w:rPr>
          <w:rFonts w:cs="Arial"/>
          <w:color w:val="000000"/>
          <w:sz w:val="24"/>
          <w:szCs w:val="24"/>
        </w:rPr>
        <w:t>0</w:t>
      </w:r>
      <w:r>
        <w:rPr>
          <w:rFonts w:hint="eastAsia" w:cs="Arial"/>
          <w:color w:val="000000"/>
          <w:sz w:val="24"/>
          <w:szCs w:val="24"/>
        </w:rPr>
        <w:t>0余</w:t>
      </w:r>
      <w:r>
        <w:rPr>
          <w:rFonts w:cs="Arial"/>
          <w:color w:val="000000"/>
          <w:sz w:val="24"/>
          <w:szCs w:val="24"/>
        </w:rPr>
        <w:t>台</w:t>
      </w:r>
      <w:r>
        <w:rPr>
          <w:rFonts w:hint="eastAsia" w:cs="Arial"/>
          <w:color w:val="000000"/>
          <w:sz w:val="24"/>
          <w:szCs w:val="24"/>
        </w:rPr>
        <w:t>，目的地包括我国东北、西北、西南、华东、华南、华中等20多个省市区，从公司成立至今</w:t>
      </w:r>
      <w:r>
        <w:rPr>
          <w:rFonts w:cs="Arial"/>
          <w:color w:val="000000"/>
          <w:sz w:val="24"/>
          <w:szCs w:val="24"/>
        </w:rPr>
        <w:t>未出现过运输、装卸质量等重大</w:t>
      </w:r>
      <w:r>
        <w:rPr>
          <w:rFonts w:hint="eastAsia" w:cs="Arial"/>
          <w:color w:val="000000"/>
          <w:sz w:val="24"/>
          <w:szCs w:val="24"/>
        </w:rPr>
        <w:t>安全</w:t>
      </w:r>
      <w:r>
        <w:rPr>
          <w:rFonts w:cs="Arial"/>
          <w:color w:val="000000"/>
          <w:sz w:val="24"/>
          <w:szCs w:val="24"/>
        </w:rPr>
        <w:t>事故，从而得到了用户的一致好评。</w:t>
      </w:r>
    </w:p>
    <w:p w14:paraId="22E25072">
      <w:pPr>
        <w:spacing w:line="360" w:lineRule="auto"/>
        <w:ind w:firstLine="480" w:firstLineChars="200"/>
        <w:rPr>
          <w:rFonts w:cs="Arial"/>
          <w:color w:val="000000"/>
          <w:sz w:val="24"/>
          <w:szCs w:val="24"/>
        </w:rPr>
      </w:pPr>
    </w:p>
    <w:p w14:paraId="554FB819">
      <w:pPr>
        <w:spacing w:line="360" w:lineRule="auto"/>
        <w:ind w:firstLine="480" w:firstLineChars="200"/>
        <w:rPr>
          <w:rFonts w:cs="Arial"/>
          <w:color w:val="000000"/>
          <w:sz w:val="24"/>
          <w:szCs w:val="24"/>
        </w:rPr>
      </w:pPr>
    </w:p>
    <w:p w14:paraId="2D298A55">
      <w:pPr>
        <w:spacing w:line="360" w:lineRule="auto"/>
        <w:ind w:firstLine="480" w:firstLineChars="200"/>
        <w:rPr>
          <w:rFonts w:cs="Arial"/>
          <w:color w:val="000000"/>
          <w:sz w:val="24"/>
          <w:szCs w:val="24"/>
        </w:rPr>
      </w:pPr>
    </w:p>
    <w:p w14:paraId="4B1F5E9A">
      <w:pPr>
        <w:spacing w:line="360" w:lineRule="auto"/>
        <w:ind w:firstLine="480" w:firstLineChars="200"/>
        <w:rPr>
          <w:rFonts w:cs="Arial"/>
          <w:color w:val="000000"/>
          <w:sz w:val="24"/>
          <w:szCs w:val="24"/>
        </w:rPr>
      </w:pPr>
    </w:p>
    <w:p w14:paraId="04B35FA3">
      <w:pPr>
        <w:spacing w:line="360" w:lineRule="auto"/>
        <w:ind w:firstLine="480" w:firstLineChars="200"/>
        <w:rPr>
          <w:rFonts w:cs="Arial"/>
          <w:color w:val="000000"/>
          <w:sz w:val="24"/>
          <w:szCs w:val="24"/>
        </w:rPr>
      </w:pPr>
    </w:p>
    <w:p w14:paraId="60A765E6">
      <w:pPr>
        <w:spacing w:line="360" w:lineRule="auto"/>
        <w:ind w:firstLine="480" w:firstLineChars="200"/>
        <w:rPr>
          <w:rFonts w:cs="Arial"/>
          <w:color w:val="000000"/>
          <w:sz w:val="24"/>
          <w:szCs w:val="24"/>
        </w:rPr>
      </w:pPr>
    </w:p>
    <w:p w14:paraId="2ED7DCB3">
      <w:pPr>
        <w:spacing w:line="360" w:lineRule="auto"/>
        <w:ind w:firstLine="480" w:firstLineChars="200"/>
        <w:rPr>
          <w:rFonts w:cs="Arial"/>
          <w:color w:val="000000"/>
          <w:sz w:val="24"/>
          <w:szCs w:val="24"/>
        </w:rPr>
      </w:pPr>
    </w:p>
    <w:p w14:paraId="303F2943">
      <w:pPr>
        <w:spacing w:line="360" w:lineRule="auto"/>
        <w:ind w:firstLine="480" w:firstLineChars="200"/>
        <w:rPr>
          <w:rFonts w:cs="Arial"/>
          <w:color w:val="000000"/>
          <w:sz w:val="24"/>
          <w:szCs w:val="24"/>
        </w:rPr>
      </w:pPr>
    </w:p>
    <w:p w14:paraId="266009BA">
      <w:pPr>
        <w:spacing w:line="360" w:lineRule="auto"/>
        <w:ind w:firstLine="480" w:firstLineChars="200"/>
        <w:rPr>
          <w:rFonts w:cs="Arial"/>
          <w:color w:val="000000"/>
          <w:sz w:val="24"/>
          <w:szCs w:val="24"/>
        </w:rPr>
      </w:pPr>
    </w:p>
    <w:p w14:paraId="7346B82F">
      <w:pPr>
        <w:spacing w:line="360" w:lineRule="auto"/>
        <w:ind w:firstLine="480" w:firstLineChars="200"/>
        <w:rPr>
          <w:rFonts w:cs="Arial"/>
          <w:color w:val="000000"/>
          <w:sz w:val="24"/>
          <w:szCs w:val="24"/>
        </w:rPr>
      </w:pPr>
    </w:p>
    <w:p w14:paraId="7F5DB66F">
      <w:pPr>
        <w:spacing w:line="360" w:lineRule="auto"/>
        <w:ind w:firstLine="480" w:firstLineChars="200"/>
        <w:rPr>
          <w:rFonts w:cs="Arial"/>
          <w:color w:val="000000"/>
          <w:sz w:val="24"/>
          <w:szCs w:val="24"/>
        </w:rPr>
      </w:pPr>
    </w:p>
    <w:p w14:paraId="4BDAA974">
      <w:pPr>
        <w:spacing w:line="360" w:lineRule="auto"/>
        <w:ind w:firstLine="480" w:firstLineChars="200"/>
        <w:rPr>
          <w:rFonts w:cs="Arial"/>
          <w:color w:val="000000"/>
          <w:sz w:val="24"/>
          <w:szCs w:val="24"/>
        </w:rPr>
      </w:pPr>
    </w:p>
    <w:p w14:paraId="5DDB8B21">
      <w:pPr>
        <w:spacing w:line="360" w:lineRule="auto"/>
        <w:ind w:firstLine="480" w:firstLineChars="200"/>
        <w:rPr>
          <w:rFonts w:cs="Arial"/>
          <w:color w:val="000000"/>
          <w:sz w:val="24"/>
          <w:szCs w:val="24"/>
        </w:rPr>
      </w:pPr>
    </w:p>
    <w:p w14:paraId="12173CE9">
      <w:pPr>
        <w:spacing w:line="360" w:lineRule="auto"/>
        <w:ind w:firstLine="480" w:firstLineChars="200"/>
        <w:rPr>
          <w:rFonts w:cs="Arial"/>
          <w:color w:val="000000"/>
          <w:sz w:val="24"/>
          <w:szCs w:val="24"/>
        </w:rPr>
      </w:pPr>
    </w:p>
    <w:p w14:paraId="4FEBEBB1">
      <w:pPr>
        <w:spacing w:line="360" w:lineRule="auto"/>
        <w:ind w:firstLine="480" w:firstLineChars="200"/>
        <w:rPr>
          <w:rFonts w:cs="Arial"/>
          <w:color w:val="000000"/>
          <w:sz w:val="24"/>
          <w:szCs w:val="24"/>
        </w:rPr>
      </w:pPr>
    </w:p>
    <w:p w14:paraId="2FF220B2">
      <w:pPr>
        <w:spacing w:line="360" w:lineRule="auto"/>
        <w:ind w:firstLine="480" w:firstLineChars="200"/>
        <w:rPr>
          <w:rFonts w:cs="Arial"/>
          <w:color w:val="000000"/>
          <w:sz w:val="24"/>
          <w:szCs w:val="24"/>
        </w:rPr>
      </w:pPr>
    </w:p>
    <w:p w14:paraId="02D7D309">
      <w:pPr>
        <w:spacing w:line="360" w:lineRule="auto"/>
        <w:ind w:firstLine="480" w:firstLineChars="200"/>
        <w:rPr>
          <w:rFonts w:cs="Arial"/>
          <w:color w:val="000000"/>
          <w:sz w:val="24"/>
          <w:szCs w:val="24"/>
        </w:rPr>
      </w:pPr>
    </w:p>
    <w:p w14:paraId="121390F6">
      <w:pPr>
        <w:spacing w:line="360" w:lineRule="auto"/>
        <w:ind w:firstLine="482" w:firstLineChars="200"/>
        <w:rPr>
          <w:b/>
          <w:sz w:val="24"/>
        </w:rPr>
      </w:pPr>
    </w:p>
    <w:p w14:paraId="2B7BD4EE">
      <w:pPr>
        <w:pStyle w:val="3"/>
        <w:spacing w:before="120" w:after="120"/>
      </w:pPr>
      <w:bookmarkStart w:id="150" w:name="_bookmark47"/>
      <w:bookmarkEnd w:id="150"/>
      <w:bookmarkStart w:id="151" w:name="2、营业执照副本"/>
      <w:bookmarkEnd w:id="151"/>
      <w:bookmarkStart w:id="152" w:name="_Toc92360406"/>
      <w:bookmarkStart w:id="153" w:name="_Toc8330"/>
      <w:r>
        <w:t>2、营业执照副本</w:t>
      </w:r>
      <w:bookmarkEnd w:id="152"/>
      <w:bookmarkEnd w:id="153"/>
    </w:p>
    <w:p w14:paraId="3708B6B9">
      <w:pPr>
        <w:pStyle w:val="5"/>
        <w:ind w:left="0"/>
        <w:rPr>
          <w:b/>
          <w:sz w:val="20"/>
        </w:rPr>
      </w:pPr>
    </w:p>
    <w:p w14:paraId="192317CC">
      <w:pPr>
        <w:pStyle w:val="5"/>
        <w:ind w:left="0"/>
        <w:rPr>
          <w:b/>
          <w:sz w:val="20"/>
        </w:rPr>
      </w:pPr>
    </w:p>
    <w:p w14:paraId="4ACDF79D">
      <w:pPr>
        <w:pStyle w:val="5"/>
        <w:ind w:left="0"/>
        <w:rPr>
          <w:b/>
          <w:sz w:val="20"/>
        </w:rPr>
      </w:pPr>
    </w:p>
    <w:p w14:paraId="5026234F">
      <w:pPr>
        <w:pStyle w:val="5"/>
        <w:ind w:left="0"/>
        <w:rPr>
          <w:b/>
          <w:sz w:val="20"/>
        </w:rPr>
      </w:pPr>
    </w:p>
    <w:p w14:paraId="5386D5CF">
      <w:pPr>
        <w:pStyle w:val="5"/>
        <w:ind w:left="0"/>
        <w:rPr>
          <w:b/>
          <w:sz w:val="20"/>
        </w:rPr>
      </w:pPr>
    </w:p>
    <w:p w14:paraId="1E3940DF">
      <w:pPr>
        <w:pStyle w:val="5"/>
        <w:ind w:left="0"/>
        <w:rPr>
          <w:b/>
          <w:sz w:val="20"/>
        </w:rPr>
      </w:pPr>
    </w:p>
    <w:p w14:paraId="67BD2B12">
      <w:pPr>
        <w:pStyle w:val="5"/>
        <w:ind w:left="0"/>
        <w:rPr>
          <w:b/>
          <w:sz w:val="20"/>
        </w:rPr>
      </w:pPr>
    </w:p>
    <w:p w14:paraId="5D95734B">
      <w:pPr>
        <w:pStyle w:val="5"/>
        <w:ind w:left="0"/>
        <w:rPr>
          <w:b/>
          <w:sz w:val="20"/>
        </w:rPr>
      </w:pPr>
      <w:r>
        <w:rPr>
          <w:rFonts w:hint="eastAsia"/>
          <w:b/>
          <w:sz w:val="20"/>
          <w:lang w:val="en-US" w:bidi="ar-SA"/>
        </w:rPr>
        <w:drawing>
          <wp:anchor distT="0" distB="0" distL="114300" distR="114300" simplePos="0" relativeHeight="251661312" behindDoc="0" locked="0" layoutInCell="1" allowOverlap="1">
            <wp:simplePos x="0" y="0"/>
            <wp:positionH relativeFrom="column">
              <wp:posOffset>-854075</wp:posOffset>
            </wp:positionH>
            <wp:positionV relativeFrom="paragraph">
              <wp:posOffset>248285</wp:posOffset>
            </wp:positionV>
            <wp:extent cx="7870190" cy="5565775"/>
            <wp:effectExtent l="0" t="1143000" r="0" b="1139825"/>
            <wp:wrapNone/>
            <wp:docPr id="38" name="图片 38" descr="2021营业执照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2021营业执照副本"/>
                    <pic:cNvPicPr>
                      <a:picLocks noChangeAspect="1"/>
                    </pic:cNvPicPr>
                  </pic:nvPicPr>
                  <pic:blipFill>
                    <a:blip r:embed="rId24">
                      <a:extLst>
                        <a:ext uri="{28A0092B-C50C-407E-A947-70E740481C1C}">
                          <a14:useLocalDpi xmlns:a14="http://schemas.microsoft.com/office/drawing/2010/main" val="0"/>
                        </a:ext>
                      </a:extLst>
                    </a:blip>
                    <a:srcRect t="-1922"/>
                    <a:stretch>
                      <a:fillRect/>
                    </a:stretch>
                  </pic:blipFill>
                  <pic:spPr>
                    <a:xfrm rot="16200000">
                      <a:off x="0" y="0"/>
                      <a:ext cx="7870190" cy="5565775"/>
                    </a:xfrm>
                    <a:prstGeom prst="rect">
                      <a:avLst/>
                    </a:prstGeom>
                  </pic:spPr>
                </pic:pic>
              </a:graphicData>
            </a:graphic>
          </wp:anchor>
        </w:drawing>
      </w:r>
    </w:p>
    <w:p w14:paraId="2CED633C">
      <w:pPr>
        <w:pStyle w:val="5"/>
        <w:ind w:left="0"/>
        <w:rPr>
          <w:b/>
          <w:sz w:val="20"/>
        </w:rPr>
      </w:pPr>
    </w:p>
    <w:p w14:paraId="17BFBC21">
      <w:pPr>
        <w:pStyle w:val="5"/>
        <w:ind w:left="0"/>
        <w:rPr>
          <w:b/>
          <w:sz w:val="20"/>
        </w:rPr>
      </w:pPr>
    </w:p>
    <w:p w14:paraId="770BEFAB">
      <w:pPr>
        <w:pStyle w:val="5"/>
        <w:ind w:left="0"/>
        <w:rPr>
          <w:b/>
          <w:sz w:val="20"/>
        </w:rPr>
      </w:pPr>
    </w:p>
    <w:p w14:paraId="112FC800">
      <w:pPr>
        <w:pStyle w:val="5"/>
        <w:ind w:left="0"/>
        <w:rPr>
          <w:b/>
          <w:sz w:val="20"/>
        </w:rPr>
      </w:pPr>
    </w:p>
    <w:p w14:paraId="5520184B">
      <w:pPr>
        <w:pStyle w:val="5"/>
        <w:ind w:left="0"/>
        <w:rPr>
          <w:b/>
          <w:sz w:val="20"/>
        </w:rPr>
      </w:pPr>
    </w:p>
    <w:p w14:paraId="7440A4B7">
      <w:pPr>
        <w:pStyle w:val="5"/>
        <w:ind w:left="0"/>
        <w:rPr>
          <w:b/>
          <w:sz w:val="20"/>
        </w:rPr>
      </w:pPr>
    </w:p>
    <w:p w14:paraId="214FB9C9">
      <w:pPr>
        <w:pStyle w:val="5"/>
        <w:ind w:left="0"/>
        <w:rPr>
          <w:b/>
          <w:sz w:val="20"/>
        </w:rPr>
      </w:pPr>
    </w:p>
    <w:p w14:paraId="4ED6729B">
      <w:pPr>
        <w:pStyle w:val="5"/>
        <w:ind w:left="0"/>
        <w:rPr>
          <w:b/>
          <w:sz w:val="20"/>
        </w:rPr>
      </w:pPr>
    </w:p>
    <w:p w14:paraId="70E007EE">
      <w:pPr>
        <w:pStyle w:val="5"/>
        <w:ind w:left="0"/>
        <w:rPr>
          <w:b/>
          <w:sz w:val="20"/>
        </w:rPr>
      </w:pPr>
    </w:p>
    <w:p w14:paraId="435CD308">
      <w:pPr>
        <w:pStyle w:val="5"/>
        <w:ind w:left="0"/>
        <w:rPr>
          <w:b/>
          <w:sz w:val="20"/>
        </w:rPr>
      </w:pPr>
    </w:p>
    <w:p w14:paraId="38A52C39">
      <w:pPr>
        <w:pStyle w:val="5"/>
        <w:ind w:left="0"/>
        <w:rPr>
          <w:b/>
          <w:sz w:val="20"/>
        </w:rPr>
      </w:pPr>
    </w:p>
    <w:p w14:paraId="2D420D80">
      <w:pPr>
        <w:pStyle w:val="5"/>
        <w:ind w:left="0"/>
        <w:rPr>
          <w:b/>
          <w:sz w:val="20"/>
        </w:rPr>
      </w:pPr>
    </w:p>
    <w:p w14:paraId="7FAE8CB0">
      <w:pPr>
        <w:pStyle w:val="5"/>
        <w:ind w:left="0"/>
        <w:rPr>
          <w:b/>
          <w:sz w:val="20"/>
        </w:rPr>
      </w:pPr>
    </w:p>
    <w:p w14:paraId="329C765E">
      <w:pPr>
        <w:pStyle w:val="5"/>
        <w:ind w:left="0"/>
        <w:rPr>
          <w:b/>
          <w:sz w:val="20"/>
        </w:rPr>
      </w:pPr>
    </w:p>
    <w:p w14:paraId="5993493C">
      <w:pPr>
        <w:pStyle w:val="5"/>
        <w:ind w:left="0"/>
        <w:rPr>
          <w:b/>
          <w:sz w:val="20"/>
        </w:rPr>
      </w:pPr>
    </w:p>
    <w:p w14:paraId="6C8695CD">
      <w:pPr>
        <w:pStyle w:val="5"/>
        <w:ind w:left="0"/>
        <w:rPr>
          <w:b/>
          <w:sz w:val="20"/>
        </w:rPr>
      </w:pPr>
    </w:p>
    <w:p w14:paraId="3B66F9E2">
      <w:pPr>
        <w:pStyle w:val="5"/>
        <w:ind w:left="0"/>
        <w:rPr>
          <w:b/>
          <w:sz w:val="20"/>
        </w:rPr>
      </w:pPr>
    </w:p>
    <w:p w14:paraId="7222665D">
      <w:pPr>
        <w:pStyle w:val="5"/>
        <w:ind w:left="0"/>
        <w:rPr>
          <w:b/>
          <w:sz w:val="20"/>
        </w:rPr>
      </w:pPr>
    </w:p>
    <w:p w14:paraId="0FC9C586">
      <w:pPr>
        <w:pStyle w:val="5"/>
        <w:ind w:left="0"/>
        <w:rPr>
          <w:b/>
          <w:sz w:val="20"/>
        </w:rPr>
      </w:pPr>
    </w:p>
    <w:p w14:paraId="32F8458C">
      <w:pPr>
        <w:pStyle w:val="5"/>
        <w:ind w:left="0"/>
        <w:rPr>
          <w:b/>
          <w:sz w:val="20"/>
        </w:rPr>
      </w:pPr>
    </w:p>
    <w:p w14:paraId="3B4D44AD">
      <w:pPr>
        <w:pStyle w:val="5"/>
        <w:ind w:left="0"/>
        <w:rPr>
          <w:b/>
          <w:sz w:val="20"/>
        </w:rPr>
      </w:pPr>
    </w:p>
    <w:p w14:paraId="79046930">
      <w:pPr>
        <w:pStyle w:val="5"/>
        <w:ind w:left="0"/>
        <w:rPr>
          <w:b/>
          <w:sz w:val="20"/>
        </w:rPr>
      </w:pPr>
    </w:p>
    <w:p w14:paraId="3078E507">
      <w:pPr>
        <w:pStyle w:val="5"/>
        <w:ind w:left="0"/>
        <w:rPr>
          <w:b/>
          <w:sz w:val="20"/>
        </w:rPr>
      </w:pPr>
    </w:p>
    <w:p w14:paraId="1112326E">
      <w:pPr>
        <w:pStyle w:val="5"/>
        <w:ind w:left="0"/>
        <w:rPr>
          <w:b/>
          <w:sz w:val="20"/>
        </w:rPr>
      </w:pPr>
    </w:p>
    <w:p w14:paraId="2EBC6C87">
      <w:pPr>
        <w:pStyle w:val="5"/>
        <w:ind w:left="0"/>
        <w:rPr>
          <w:b/>
          <w:sz w:val="20"/>
        </w:rPr>
      </w:pPr>
    </w:p>
    <w:p w14:paraId="6EB48829">
      <w:pPr>
        <w:pStyle w:val="5"/>
        <w:ind w:left="0"/>
        <w:rPr>
          <w:b/>
          <w:sz w:val="20"/>
        </w:rPr>
      </w:pPr>
    </w:p>
    <w:p w14:paraId="3F99930D">
      <w:pPr>
        <w:pStyle w:val="5"/>
        <w:ind w:left="0"/>
        <w:rPr>
          <w:b/>
          <w:sz w:val="20"/>
        </w:rPr>
      </w:pPr>
    </w:p>
    <w:p w14:paraId="3152E60C">
      <w:pPr>
        <w:pStyle w:val="5"/>
        <w:ind w:left="0"/>
        <w:rPr>
          <w:b/>
          <w:sz w:val="20"/>
        </w:rPr>
      </w:pPr>
    </w:p>
    <w:p w14:paraId="7F79C58F">
      <w:pPr>
        <w:pStyle w:val="5"/>
        <w:ind w:left="0"/>
        <w:rPr>
          <w:b/>
          <w:sz w:val="20"/>
        </w:rPr>
      </w:pPr>
    </w:p>
    <w:p w14:paraId="0A7C5A01">
      <w:pPr>
        <w:pStyle w:val="5"/>
        <w:ind w:left="0"/>
        <w:rPr>
          <w:b/>
          <w:sz w:val="20"/>
        </w:rPr>
      </w:pPr>
    </w:p>
    <w:p w14:paraId="7E64BC21">
      <w:pPr>
        <w:pStyle w:val="5"/>
        <w:ind w:left="0"/>
        <w:rPr>
          <w:b/>
          <w:sz w:val="20"/>
        </w:rPr>
      </w:pPr>
    </w:p>
    <w:p w14:paraId="600689BD">
      <w:pPr>
        <w:pStyle w:val="5"/>
        <w:ind w:left="0"/>
        <w:rPr>
          <w:b/>
          <w:sz w:val="20"/>
        </w:rPr>
      </w:pPr>
    </w:p>
    <w:p w14:paraId="1FA79545">
      <w:pPr>
        <w:pStyle w:val="5"/>
        <w:ind w:left="0"/>
        <w:rPr>
          <w:b/>
          <w:sz w:val="20"/>
        </w:rPr>
      </w:pPr>
    </w:p>
    <w:p w14:paraId="2B21700E">
      <w:pPr>
        <w:pStyle w:val="5"/>
        <w:ind w:left="0"/>
        <w:rPr>
          <w:b/>
          <w:sz w:val="20"/>
        </w:rPr>
      </w:pPr>
    </w:p>
    <w:p w14:paraId="5F4DAC91">
      <w:pPr>
        <w:pStyle w:val="5"/>
        <w:ind w:left="0"/>
        <w:rPr>
          <w:b/>
          <w:sz w:val="20"/>
        </w:rPr>
      </w:pPr>
    </w:p>
    <w:p w14:paraId="2A6FE759">
      <w:pPr>
        <w:pStyle w:val="5"/>
        <w:ind w:left="0"/>
        <w:rPr>
          <w:b/>
          <w:sz w:val="20"/>
        </w:rPr>
      </w:pPr>
    </w:p>
    <w:p w14:paraId="34727FA6">
      <w:pPr>
        <w:pStyle w:val="5"/>
        <w:ind w:left="0"/>
        <w:rPr>
          <w:b/>
          <w:sz w:val="20"/>
        </w:rPr>
      </w:pPr>
    </w:p>
    <w:p w14:paraId="1942B1D3">
      <w:pPr>
        <w:pStyle w:val="5"/>
        <w:ind w:left="0"/>
        <w:rPr>
          <w:b/>
          <w:sz w:val="20"/>
        </w:rPr>
      </w:pPr>
    </w:p>
    <w:p w14:paraId="36BA5E28">
      <w:pPr>
        <w:pStyle w:val="5"/>
        <w:ind w:left="0"/>
        <w:rPr>
          <w:b/>
          <w:sz w:val="20"/>
        </w:rPr>
      </w:pPr>
    </w:p>
    <w:p w14:paraId="62DA27DE">
      <w:pPr>
        <w:pStyle w:val="5"/>
        <w:ind w:left="0"/>
        <w:rPr>
          <w:b/>
          <w:sz w:val="20"/>
        </w:rPr>
      </w:pPr>
    </w:p>
    <w:p w14:paraId="5B50D861">
      <w:pPr>
        <w:pStyle w:val="5"/>
        <w:ind w:left="0"/>
        <w:rPr>
          <w:b/>
          <w:sz w:val="20"/>
        </w:rPr>
      </w:pPr>
    </w:p>
    <w:p w14:paraId="07DE79FC">
      <w:pPr>
        <w:pStyle w:val="5"/>
        <w:ind w:left="0"/>
        <w:rPr>
          <w:b/>
          <w:sz w:val="20"/>
        </w:rPr>
      </w:pPr>
    </w:p>
    <w:p w14:paraId="2D207F92">
      <w:pPr>
        <w:spacing w:before="42"/>
        <w:ind w:left="275"/>
        <w:rPr>
          <w:rStyle w:val="23"/>
        </w:rPr>
      </w:pPr>
      <w:bookmarkStart w:id="154" w:name="3、道路经营许可证正本"/>
      <w:bookmarkEnd w:id="154"/>
      <w:bookmarkStart w:id="155" w:name="_bookmark48"/>
      <w:bookmarkEnd w:id="155"/>
      <w:bookmarkStart w:id="156" w:name="_Toc92360407"/>
      <w:bookmarkStart w:id="157" w:name="_Toc6646"/>
      <w:r>
        <w:rPr>
          <w:rStyle w:val="23"/>
        </w:rPr>
        <w:t>3、道路经营许可证</w:t>
      </w:r>
      <w:r>
        <w:rPr>
          <w:rStyle w:val="23"/>
          <w:rFonts w:hint="eastAsia"/>
        </w:rPr>
        <w:t>副</w:t>
      </w:r>
      <w:r>
        <w:rPr>
          <w:rStyle w:val="23"/>
        </w:rPr>
        <w:t>本</w:t>
      </w:r>
      <w:bookmarkEnd w:id="156"/>
    </w:p>
    <w:bookmarkEnd w:id="157"/>
    <w:p w14:paraId="2D6425DD">
      <w:pPr>
        <w:spacing w:before="42"/>
        <w:ind w:left="275"/>
        <w:rPr>
          <w:rStyle w:val="23"/>
        </w:rPr>
      </w:pPr>
      <w:r>
        <w:rPr>
          <w:rFonts w:hint="eastAsia"/>
          <w:b/>
          <w:sz w:val="24"/>
          <w:lang w:val="en-US" w:bidi="ar-SA"/>
        </w:rPr>
        <w:drawing>
          <wp:inline distT="0" distB="0" distL="114300" distR="114300">
            <wp:extent cx="5532755" cy="8129270"/>
            <wp:effectExtent l="0" t="0" r="10795" b="5080"/>
            <wp:docPr id="42" name="图片 42" descr="2021道路经营许可证副本电子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2021道路经营许可证副本电子版"/>
                    <pic:cNvPicPr>
                      <a:picLocks noChangeAspect="1"/>
                    </pic:cNvPicPr>
                  </pic:nvPicPr>
                  <pic:blipFill>
                    <a:blip r:embed="rId25"/>
                    <a:stretch>
                      <a:fillRect/>
                    </a:stretch>
                  </pic:blipFill>
                  <pic:spPr>
                    <a:xfrm rot="10800000">
                      <a:off x="0" y="0"/>
                      <a:ext cx="5534555" cy="8132278"/>
                    </a:xfrm>
                    <a:prstGeom prst="rect">
                      <a:avLst/>
                    </a:prstGeom>
                  </pic:spPr>
                </pic:pic>
              </a:graphicData>
            </a:graphic>
          </wp:inline>
        </w:drawing>
      </w:r>
    </w:p>
    <w:p w14:paraId="1E0F99A6">
      <w:pPr>
        <w:spacing w:before="42"/>
        <w:ind w:left="275"/>
        <w:jc w:val="center"/>
        <w:rPr>
          <w:b/>
          <w:sz w:val="24"/>
        </w:rPr>
      </w:pPr>
    </w:p>
    <w:p w14:paraId="70B4F48D">
      <w:pPr>
        <w:spacing w:before="42"/>
        <w:ind w:left="275"/>
        <w:rPr>
          <w:b/>
          <w:sz w:val="24"/>
        </w:rPr>
      </w:pPr>
      <w:bookmarkStart w:id="158" w:name="4、电力大件资质"/>
      <w:bookmarkEnd w:id="158"/>
      <w:bookmarkStart w:id="159" w:name="_bookmark49"/>
      <w:bookmarkEnd w:id="159"/>
    </w:p>
    <w:p w14:paraId="4FFC4E31">
      <w:pPr>
        <w:pStyle w:val="3"/>
        <w:spacing w:before="120" w:after="120"/>
      </w:pPr>
      <w:bookmarkStart w:id="160" w:name="_Toc26491"/>
      <w:bookmarkStart w:id="161" w:name="_Toc92360408"/>
      <w:r>
        <w:t>4、电力大件资质</w:t>
      </w:r>
      <w:bookmarkEnd w:id="160"/>
      <w:bookmarkEnd w:id="161"/>
    </w:p>
    <w:p w14:paraId="0FBF0D69">
      <w:pPr>
        <w:spacing w:before="42"/>
        <w:ind w:left="275"/>
        <w:rPr>
          <w:b/>
          <w:sz w:val="24"/>
        </w:rPr>
      </w:pPr>
    </w:p>
    <w:p w14:paraId="6B0EE377">
      <w:pPr>
        <w:pStyle w:val="5"/>
        <w:spacing w:before="11"/>
        <w:ind w:left="0"/>
        <w:rPr>
          <w:b/>
          <w:sz w:val="15"/>
        </w:rPr>
      </w:pPr>
      <w:r>
        <w:rPr>
          <w:rFonts w:hint="eastAsia"/>
          <w:sz w:val="15"/>
          <w:lang w:val="en-US" w:bidi="ar-SA"/>
        </w:rPr>
        <w:drawing>
          <wp:anchor distT="0" distB="0" distL="114300" distR="114300" simplePos="0" relativeHeight="251663360" behindDoc="0" locked="0" layoutInCell="1" allowOverlap="1">
            <wp:simplePos x="0" y="0"/>
            <wp:positionH relativeFrom="column">
              <wp:posOffset>1054735</wp:posOffset>
            </wp:positionH>
            <wp:positionV relativeFrom="paragraph">
              <wp:posOffset>3224530</wp:posOffset>
            </wp:positionV>
            <wp:extent cx="4064635" cy="5598160"/>
            <wp:effectExtent l="762000" t="0" r="755015" b="0"/>
            <wp:wrapNone/>
            <wp:docPr id="125" name="图片 125" descr="电力资质证书副本彩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电力资质证书副本彩色"/>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rot="5400000">
                      <a:off x="0" y="0"/>
                      <a:ext cx="4073827" cy="5611064"/>
                    </a:xfrm>
                    <a:prstGeom prst="rect">
                      <a:avLst/>
                    </a:prstGeom>
                  </pic:spPr>
                </pic:pic>
              </a:graphicData>
            </a:graphic>
          </wp:anchor>
        </w:drawing>
      </w:r>
      <w:r>
        <w:rPr>
          <w:lang w:val="en-US" w:bidi="ar-SA"/>
        </w:rPr>
        <w:drawing>
          <wp:anchor distT="0" distB="0" distL="114300" distR="114300" simplePos="0" relativeHeight="251662336" behindDoc="0" locked="0" layoutInCell="1" allowOverlap="1">
            <wp:simplePos x="0" y="0"/>
            <wp:positionH relativeFrom="column">
              <wp:posOffset>285750</wp:posOffset>
            </wp:positionH>
            <wp:positionV relativeFrom="paragraph">
              <wp:posOffset>22225</wp:posOffset>
            </wp:positionV>
            <wp:extent cx="5581650" cy="3874770"/>
            <wp:effectExtent l="0" t="0" r="0" b="0"/>
            <wp:wrapNone/>
            <wp:docPr id="44" name="图片 44" descr="资质证书（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资质证书（彩）"/>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581650" cy="3874526"/>
                    </a:xfrm>
                    <a:prstGeom prst="rect">
                      <a:avLst/>
                    </a:prstGeom>
                  </pic:spPr>
                </pic:pic>
              </a:graphicData>
            </a:graphic>
          </wp:anchor>
        </w:drawing>
      </w:r>
    </w:p>
    <w:p w14:paraId="0492C5AF">
      <w:pPr>
        <w:rPr>
          <w:sz w:val="15"/>
        </w:rPr>
        <w:sectPr>
          <w:pgSz w:w="11910" w:h="16840"/>
          <w:pgMar w:top="1460" w:right="1100" w:bottom="1220" w:left="1140" w:header="851" w:footer="992" w:gutter="0"/>
          <w:cols w:space="720" w:num="1"/>
        </w:sectPr>
      </w:pPr>
    </w:p>
    <w:p w14:paraId="337603A5">
      <w:pPr>
        <w:spacing w:before="42"/>
        <w:ind w:left="275"/>
        <w:rPr>
          <w:b/>
          <w:sz w:val="24"/>
        </w:rPr>
      </w:pPr>
      <w:bookmarkStart w:id="162" w:name="_bookmark50"/>
      <w:bookmarkEnd w:id="162"/>
      <w:bookmarkStart w:id="163" w:name="5、开户许可证"/>
      <w:bookmarkEnd w:id="163"/>
      <w:bookmarkStart w:id="164" w:name="_Toc92360409"/>
      <w:bookmarkStart w:id="165" w:name="_Toc22402"/>
      <w:r>
        <w:rPr>
          <w:rStyle w:val="23"/>
        </w:rPr>
        <w:t>5、开户许可证</w:t>
      </w:r>
      <w:bookmarkEnd w:id="164"/>
      <w:bookmarkEnd w:id="165"/>
      <w:r>
        <w:rPr>
          <w:rFonts w:hint="eastAsia"/>
          <w:b/>
          <w:sz w:val="24"/>
          <w:lang w:val="en-US" w:bidi="ar-SA"/>
        </w:rPr>
        <w:drawing>
          <wp:inline distT="0" distB="0" distL="114300" distR="114300">
            <wp:extent cx="6134100" cy="4455160"/>
            <wp:effectExtent l="0" t="0" r="0" b="2540"/>
            <wp:docPr id="129" name="图片 129" descr="开户许可证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开户许可证2021"/>
                    <pic:cNvPicPr>
                      <a:picLocks noChangeAspect="1"/>
                    </pic:cNvPicPr>
                  </pic:nvPicPr>
                  <pic:blipFill>
                    <a:blip r:embed="rId28"/>
                    <a:stretch>
                      <a:fillRect/>
                    </a:stretch>
                  </pic:blipFill>
                  <pic:spPr>
                    <a:xfrm>
                      <a:off x="0" y="0"/>
                      <a:ext cx="6134100" cy="4455160"/>
                    </a:xfrm>
                    <a:prstGeom prst="rect">
                      <a:avLst/>
                    </a:prstGeom>
                  </pic:spPr>
                </pic:pic>
              </a:graphicData>
            </a:graphic>
          </wp:inline>
        </w:drawing>
      </w:r>
    </w:p>
    <w:p w14:paraId="410A230F">
      <w:pPr>
        <w:rPr>
          <w:sz w:val="24"/>
        </w:rPr>
        <w:sectPr>
          <w:pgSz w:w="11910" w:h="16840"/>
          <w:pgMar w:top="1460" w:right="1100" w:bottom="1220" w:left="1140" w:header="851" w:footer="992" w:gutter="0"/>
          <w:cols w:space="720" w:num="1"/>
        </w:sectPr>
      </w:pPr>
    </w:p>
    <w:p w14:paraId="293B5E46">
      <w:pPr>
        <w:pStyle w:val="5"/>
        <w:ind w:left="0"/>
        <w:rPr>
          <w:rFonts w:ascii="Times New Roman"/>
          <w:sz w:val="20"/>
        </w:rPr>
      </w:pPr>
      <w:bookmarkStart w:id="166" w:name="_bookmark51"/>
      <w:bookmarkEnd w:id="166"/>
      <w:bookmarkStart w:id="167" w:name="6、三体系认证"/>
      <w:bookmarkEnd w:id="167"/>
    </w:p>
    <w:p w14:paraId="4454773C">
      <w:pPr>
        <w:pStyle w:val="11"/>
        <w:jc w:val="left"/>
      </w:pPr>
      <w:bookmarkStart w:id="168" w:name="_bookmark52"/>
      <w:bookmarkEnd w:id="168"/>
      <w:bookmarkStart w:id="169" w:name="附2：我公司承运类似项目业绩"/>
      <w:bookmarkEnd w:id="169"/>
      <w:bookmarkStart w:id="170" w:name="_Toc11226"/>
      <w:bookmarkStart w:id="171" w:name="_Toc92360410"/>
      <w:r>
        <w:t xml:space="preserve">附 </w:t>
      </w:r>
      <w:r>
        <w:rPr>
          <w:rFonts w:ascii="Arial" w:eastAsia="Arial"/>
        </w:rPr>
        <w:t>2</w:t>
      </w:r>
      <w:r>
        <w:t>：我公司承运类似项目业绩</w:t>
      </w:r>
      <w:bookmarkEnd w:id="170"/>
      <w:bookmarkEnd w:id="171"/>
    </w:p>
    <w:p w14:paraId="09749BED">
      <w:pPr>
        <w:pStyle w:val="3"/>
        <w:spacing w:before="120" w:after="120"/>
      </w:pPr>
      <w:bookmarkStart w:id="172" w:name="1、运输业绩表"/>
      <w:bookmarkEnd w:id="172"/>
      <w:bookmarkStart w:id="173" w:name="_bookmark53"/>
      <w:bookmarkEnd w:id="173"/>
      <w:bookmarkStart w:id="174" w:name="_Toc92360411"/>
      <w:bookmarkStart w:id="175" w:name="_Toc30455"/>
      <w:r>
        <w:t>1、运输业绩表</w:t>
      </w:r>
      <w:bookmarkEnd w:id="174"/>
      <w:bookmarkEnd w:id="175"/>
    </w:p>
    <w:p w14:paraId="7398D19C">
      <w:pPr>
        <w:pStyle w:val="5"/>
        <w:spacing w:before="5"/>
        <w:ind w:left="0"/>
        <w:rPr>
          <w:b/>
          <w:sz w:val="12"/>
        </w:rPr>
      </w:pPr>
    </w:p>
    <w:tbl>
      <w:tblPr>
        <w:tblStyle w:val="14"/>
        <w:tblW w:w="9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99"/>
        <w:gridCol w:w="2425"/>
        <w:gridCol w:w="2113"/>
        <w:gridCol w:w="1044"/>
        <w:gridCol w:w="1020"/>
        <w:gridCol w:w="1896"/>
      </w:tblGrid>
      <w:tr w14:paraId="5284E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ACFE348">
            <w:pPr>
              <w:spacing w:line="520" w:lineRule="exact"/>
              <w:jc w:val="center"/>
              <w:rPr>
                <w:rFonts w:hint="eastAsia" w:ascii="宋体" w:hAnsi="宋体"/>
                <w:sz w:val="24"/>
                <w:szCs w:val="24"/>
                <w:lang w:val="en-GB"/>
              </w:rPr>
            </w:pPr>
            <w:r>
              <w:rPr>
                <w:rFonts w:hint="eastAsia" w:ascii="宋体" w:hAnsi="宋体"/>
                <w:sz w:val="24"/>
                <w:szCs w:val="24"/>
                <w:lang w:val="en-GB"/>
              </w:rPr>
              <w:t>序号</w:t>
            </w:r>
          </w:p>
        </w:tc>
        <w:tc>
          <w:tcPr>
            <w:tcW w:w="2425" w:type="dxa"/>
            <w:vAlign w:val="center"/>
          </w:tcPr>
          <w:p w14:paraId="549DE323">
            <w:pPr>
              <w:spacing w:line="520" w:lineRule="exact"/>
              <w:jc w:val="center"/>
              <w:rPr>
                <w:rFonts w:hint="eastAsia" w:ascii="宋体" w:hAnsi="宋体"/>
                <w:sz w:val="24"/>
                <w:szCs w:val="24"/>
                <w:lang w:val="en-GB"/>
              </w:rPr>
            </w:pPr>
            <w:r>
              <w:rPr>
                <w:rFonts w:hint="eastAsia" w:ascii="宋体" w:hAnsi="宋体"/>
                <w:sz w:val="24"/>
                <w:szCs w:val="24"/>
                <w:lang w:val="en-GB"/>
              </w:rPr>
              <w:t>项目名称</w:t>
            </w:r>
          </w:p>
        </w:tc>
        <w:tc>
          <w:tcPr>
            <w:tcW w:w="2113" w:type="dxa"/>
            <w:vAlign w:val="center"/>
          </w:tcPr>
          <w:p w14:paraId="46AD8DC0">
            <w:pPr>
              <w:spacing w:line="520" w:lineRule="exact"/>
              <w:jc w:val="center"/>
              <w:rPr>
                <w:rFonts w:hint="eastAsia" w:ascii="宋体" w:hAnsi="宋体"/>
                <w:sz w:val="24"/>
                <w:szCs w:val="24"/>
                <w:lang w:val="en-GB"/>
              </w:rPr>
            </w:pPr>
            <w:r>
              <w:rPr>
                <w:rFonts w:hint="eastAsia" w:ascii="宋体" w:hAnsi="宋体"/>
                <w:sz w:val="24"/>
                <w:szCs w:val="24"/>
                <w:lang w:val="en-GB"/>
              </w:rPr>
              <w:t>外形尺寸（毫米）</w:t>
            </w:r>
          </w:p>
        </w:tc>
        <w:tc>
          <w:tcPr>
            <w:tcW w:w="1044" w:type="dxa"/>
            <w:vAlign w:val="center"/>
          </w:tcPr>
          <w:p w14:paraId="68AA88EF">
            <w:pPr>
              <w:spacing w:line="520" w:lineRule="exact"/>
              <w:jc w:val="center"/>
              <w:rPr>
                <w:rFonts w:hint="eastAsia" w:ascii="宋体" w:hAnsi="宋体"/>
                <w:sz w:val="24"/>
                <w:szCs w:val="24"/>
                <w:lang w:val="en-GB"/>
              </w:rPr>
            </w:pPr>
            <w:r>
              <w:rPr>
                <w:rFonts w:hint="eastAsia" w:ascii="宋体" w:hAnsi="宋体"/>
                <w:sz w:val="24"/>
                <w:szCs w:val="24"/>
                <w:lang w:val="en-GB"/>
              </w:rPr>
              <w:t>数量（台）</w:t>
            </w:r>
          </w:p>
        </w:tc>
        <w:tc>
          <w:tcPr>
            <w:tcW w:w="1020" w:type="dxa"/>
            <w:vAlign w:val="center"/>
          </w:tcPr>
          <w:p w14:paraId="4902FBB5">
            <w:pPr>
              <w:spacing w:line="520" w:lineRule="exact"/>
              <w:jc w:val="center"/>
              <w:rPr>
                <w:rFonts w:hint="eastAsia" w:ascii="宋体" w:hAnsi="宋体"/>
                <w:sz w:val="24"/>
                <w:szCs w:val="24"/>
                <w:lang w:val="en-GB"/>
              </w:rPr>
            </w:pPr>
            <w:r>
              <w:rPr>
                <w:rFonts w:hint="eastAsia" w:ascii="宋体" w:hAnsi="宋体"/>
                <w:sz w:val="24"/>
                <w:szCs w:val="24"/>
                <w:lang w:val="en-GB"/>
              </w:rPr>
              <w:t>重量（吨）</w:t>
            </w:r>
          </w:p>
        </w:tc>
        <w:tc>
          <w:tcPr>
            <w:tcW w:w="1896" w:type="dxa"/>
            <w:vAlign w:val="center"/>
          </w:tcPr>
          <w:p w14:paraId="4C626331">
            <w:pPr>
              <w:spacing w:line="520" w:lineRule="exact"/>
              <w:jc w:val="center"/>
              <w:rPr>
                <w:rFonts w:hint="eastAsia" w:ascii="宋体" w:hAnsi="宋体"/>
                <w:sz w:val="24"/>
                <w:szCs w:val="24"/>
                <w:lang w:val="en-GB"/>
              </w:rPr>
            </w:pPr>
            <w:r>
              <w:rPr>
                <w:rFonts w:hint="eastAsia" w:ascii="宋体" w:hAnsi="宋体"/>
                <w:sz w:val="24"/>
                <w:szCs w:val="24"/>
                <w:lang w:val="en-GB"/>
              </w:rPr>
              <w:t>起止地</w:t>
            </w:r>
          </w:p>
        </w:tc>
      </w:tr>
      <w:tr w14:paraId="50C34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5E43CC24">
            <w:pPr>
              <w:spacing w:line="520" w:lineRule="exact"/>
              <w:jc w:val="center"/>
              <w:rPr>
                <w:rFonts w:hint="eastAsia" w:ascii="宋体" w:hAnsi="宋体"/>
                <w:sz w:val="24"/>
                <w:szCs w:val="24"/>
              </w:rPr>
            </w:pPr>
            <w:r>
              <w:rPr>
                <w:rFonts w:hint="eastAsia" w:ascii="宋体" w:hAnsi="宋体"/>
                <w:sz w:val="24"/>
                <w:szCs w:val="24"/>
              </w:rPr>
              <w:t>1</w:t>
            </w:r>
          </w:p>
        </w:tc>
        <w:tc>
          <w:tcPr>
            <w:tcW w:w="2425" w:type="dxa"/>
            <w:vAlign w:val="center"/>
          </w:tcPr>
          <w:p w14:paraId="09F21103">
            <w:pPr>
              <w:spacing w:line="520" w:lineRule="exact"/>
              <w:jc w:val="center"/>
              <w:rPr>
                <w:rFonts w:hint="eastAsia" w:ascii="宋体" w:hAnsi="宋体"/>
                <w:sz w:val="24"/>
                <w:szCs w:val="24"/>
                <w:lang w:val="en-GB"/>
              </w:rPr>
            </w:pPr>
            <w:r>
              <w:rPr>
                <w:rFonts w:hint="eastAsia" w:ascii="宋体" w:hAnsi="宋体"/>
                <w:sz w:val="24"/>
                <w:szCs w:val="24"/>
                <w:lang w:val="en-GB" w:eastAsia="zh-CN"/>
              </w:rPr>
              <w:t>国网</w:t>
            </w:r>
            <w:r>
              <w:rPr>
                <w:rFonts w:hint="eastAsia" w:ascii="宋体" w:hAnsi="宋体"/>
                <w:sz w:val="24"/>
                <w:szCs w:val="24"/>
                <w:lang w:val="en-GB"/>
              </w:rPr>
              <w:t>山东光州</w:t>
            </w:r>
            <w:r>
              <w:rPr>
                <w:rFonts w:hint="eastAsia" w:ascii="宋体" w:hAnsi="宋体"/>
                <w:sz w:val="24"/>
                <w:szCs w:val="24"/>
              </w:rPr>
              <w:t>500KV</w:t>
            </w:r>
          </w:p>
        </w:tc>
        <w:tc>
          <w:tcPr>
            <w:tcW w:w="2113" w:type="dxa"/>
            <w:vAlign w:val="center"/>
          </w:tcPr>
          <w:p w14:paraId="2A07B6B5">
            <w:pPr>
              <w:spacing w:line="520" w:lineRule="exact"/>
              <w:jc w:val="center"/>
              <w:rPr>
                <w:rFonts w:hint="eastAsia" w:ascii="宋体" w:hAnsi="宋体"/>
                <w:sz w:val="24"/>
                <w:szCs w:val="24"/>
              </w:rPr>
            </w:pPr>
            <w:r>
              <w:rPr>
                <w:rFonts w:hint="eastAsia" w:ascii="宋体" w:hAnsi="宋体"/>
                <w:sz w:val="24"/>
                <w:szCs w:val="24"/>
              </w:rPr>
              <w:t>7690×3900×4175</w:t>
            </w:r>
          </w:p>
        </w:tc>
        <w:tc>
          <w:tcPr>
            <w:tcW w:w="1044" w:type="dxa"/>
            <w:vAlign w:val="center"/>
          </w:tcPr>
          <w:p w14:paraId="59DA4582">
            <w:pPr>
              <w:spacing w:line="520" w:lineRule="exact"/>
              <w:jc w:val="center"/>
              <w:rPr>
                <w:rFonts w:hint="eastAsia" w:ascii="宋体" w:hAnsi="宋体"/>
                <w:sz w:val="24"/>
                <w:szCs w:val="24"/>
              </w:rPr>
            </w:pPr>
            <w:r>
              <w:rPr>
                <w:rFonts w:hint="eastAsia" w:ascii="宋体" w:hAnsi="宋体"/>
                <w:sz w:val="24"/>
                <w:szCs w:val="24"/>
              </w:rPr>
              <w:t>3</w:t>
            </w:r>
          </w:p>
        </w:tc>
        <w:tc>
          <w:tcPr>
            <w:tcW w:w="1020" w:type="dxa"/>
            <w:vAlign w:val="center"/>
          </w:tcPr>
          <w:p w14:paraId="321F13EB">
            <w:pPr>
              <w:spacing w:line="520" w:lineRule="exact"/>
              <w:jc w:val="center"/>
              <w:rPr>
                <w:rFonts w:hint="eastAsia" w:ascii="宋体" w:hAnsi="宋体"/>
                <w:sz w:val="24"/>
                <w:szCs w:val="24"/>
              </w:rPr>
            </w:pPr>
            <w:r>
              <w:rPr>
                <w:rFonts w:hint="eastAsia" w:ascii="宋体" w:hAnsi="宋体"/>
                <w:sz w:val="24"/>
                <w:szCs w:val="24"/>
              </w:rPr>
              <w:t>154</w:t>
            </w:r>
          </w:p>
        </w:tc>
        <w:tc>
          <w:tcPr>
            <w:tcW w:w="1896" w:type="dxa"/>
            <w:vAlign w:val="center"/>
          </w:tcPr>
          <w:p w14:paraId="280102EC">
            <w:pPr>
              <w:spacing w:line="52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-山东烟台</w:t>
            </w:r>
          </w:p>
        </w:tc>
      </w:tr>
      <w:tr w14:paraId="308A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F60A62F">
            <w:pPr>
              <w:spacing w:line="520" w:lineRule="exact"/>
              <w:jc w:val="center"/>
              <w:rPr>
                <w:rFonts w:hint="eastAsia" w:ascii="宋体" w:hAnsi="宋体"/>
                <w:sz w:val="24"/>
                <w:szCs w:val="24"/>
              </w:rPr>
            </w:pPr>
            <w:r>
              <w:rPr>
                <w:rFonts w:hint="eastAsia" w:ascii="宋体" w:hAnsi="宋体"/>
                <w:sz w:val="24"/>
                <w:szCs w:val="24"/>
              </w:rPr>
              <w:t>2</w:t>
            </w:r>
          </w:p>
        </w:tc>
        <w:tc>
          <w:tcPr>
            <w:tcW w:w="2425" w:type="dxa"/>
            <w:vAlign w:val="center"/>
          </w:tcPr>
          <w:p w14:paraId="01173D31">
            <w:pPr>
              <w:spacing w:line="520" w:lineRule="exact"/>
              <w:jc w:val="center"/>
              <w:rPr>
                <w:rFonts w:hint="eastAsia" w:ascii="宋体" w:hAnsi="宋体"/>
                <w:sz w:val="24"/>
                <w:szCs w:val="24"/>
                <w:lang w:val="en-GB"/>
              </w:rPr>
            </w:pPr>
            <w:r>
              <w:rPr>
                <w:rFonts w:hint="eastAsia" w:ascii="宋体" w:hAnsi="宋体"/>
                <w:sz w:val="24"/>
                <w:szCs w:val="24"/>
                <w:lang w:val="en-GB"/>
              </w:rPr>
              <w:t>黑龙江鸡西</w:t>
            </w:r>
            <w:r>
              <w:rPr>
                <w:rFonts w:hint="eastAsia" w:ascii="宋体" w:hAnsi="宋体"/>
                <w:sz w:val="24"/>
                <w:szCs w:val="24"/>
              </w:rPr>
              <w:t>500KV</w:t>
            </w:r>
          </w:p>
        </w:tc>
        <w:tc>
          <w:tcPr>
            <w:tcW w:w="2113" w:type="dxa"/>
            <w:vAlign w:val="center"/>
          </w:tcPr>
          <w:p w14:paraId="5FE81365">
            <w:pPr>
              <w:spacing w:line="520" w:lineRule="exact"/>
              <w:jc w:val="center"/>
              <w:rPr>
                <w:rFonts w:hint="eastAsia" w:ascii="宋体" w:hAnsi="宋体"/>
                <w:sz w:val="24"/>
                <w:szCs w:val="24"/>
                <w:lang w:val="en-GB"/>
              </w:rPr>
            </w:pPr>
            <w:r>
              <w:rPr>
                <w:rFonts w:hint="eastAsia" w:ascii="宋体" w:hAnsi="宋体"/>
                <w:sz w:val="24"/>
                <w:szCs w:val="24"/>
              </w:rPr>
              <w:t>7165×3815×4080</w:t>
            </w:r>
          </w:p>
        </w:tc>
        <w:tc>
          <w:tcPr>
            <w:tcW w:w="1044" w:type="dxa"/>
            <w:vAlign w:val="center"/>
          </w:tcPr>
          <w:p w14:paraId="5E94D52A">
            <w:pPr>
              <w:spacing w:line="520" w:lineRule="exact"/>
              <w:jc w:val="center"/>
              <w:rPr>
                <w:rFonts w:hint="eastAsia" w:ascii="宋体" w:hAnsi="宋体"/>
                <w:sz w:val="24"/>
                <w:szCs w:val="24"/>
              </w:rPr>
            </w:pPr>
            <w:r>
              <w:rPr>
                <w:rFonts w:hint="eastAsia" w:ascii="宋体" w:hAnsi="宋体"/>
                <w:sz w:val="24"/>
                <w:szCs w:val="24"/>
              </w:rPr>
              <w:t>3</w:t>
            </w:r>
          </w:p>
        </w:tc>
        <w:tc>
          <w:tcPr>
            <w:tcW w:w="1020" w:type="dxa"/>
            <w:vAlign w:val="center"/>
          </w:tcPr>
          <w:p w14:paraId="61C990D7">
            <w:pPr>
              <w:spacing w:line="520" w:lineRule="exact"/>
              <w:jc w:val="center"/>
              <w:rPr>
                <w:rFonts w:hint="eastAsia" w:ascii="宋体" w:hAnsi="宋体"/>
                <w:sz w:val="24"/>
                <w:szCs w:val="24"/>
              </w:rPr>
            </w:pPr>
            <w:r>
              <w:rPr>
                <w:rFonts w:hint="eastAsia" w:ascii="宋体" w:hAnsi="宋体"/>
                <w:sz w:val="24"/>
                <w:szCs w:val="24"/>
              </w:rPr>
              <w:t>130</w:t>
            </w:r>
          </w:p>
        </w:tc>
        <w:tc>
          <w:tcPr>
            <w:tcW w:w="1896" w:type="dxa"/>
            <w:vAlign w:val="center"/>
          </w:tcPr>
          <w:p w14:paraId="30EF5B3F">
            <w:pPr>
              <w:spacing w:line="520" w:lineRule="exact"/>
              <w:jc w:val="center"/>
              <w:rPr>
                <w:rFonts w:hint="eastAsia" w:ascii="宋体" w:hAnsi="宋体"/>
                <w:sz w:val="24"/>
                <w:szCs w:val="24"/>
                <w:lang w:val="en-GB"/>
              </w:rPr>
            </w:pPr>
            <w:r>
              <w:rPr>
                <w:rFonts w:hint="eastAsia" w:ascii="宋体" w:hAnsi="宋体"/>
                <w:sz w:val="24"/>
                <w:szCs w:val="24"/>
                <w:lang w:val="en-GB"/>
              </w:rPr>
              <w:t>秦皇岛</w:t>
            </w:r>
            <w:r>
              <w:rPr>
                <w:rFonts w:hint="eastAsia" w:ascii="宋体" w:hAnsi="宋体"/>
                <w:sz w:val="24"/>
                <w:szCs w:val="24"/>
              </w:rPr>
              <w:t>-鸡东县</w:t>
            </w:r>
          </w:p>
        </w:tc>
      </w:tr>
      <w:tr w14:paraId="526C3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8682BAE">
            <w:pPr>
              <w:spacing w:line="520" w:lineRule="exact"/>
              <w:jc w:val="center"/>
              <w:rPr>
                <w:rFonts w:hint="eastAsia" w:ascii="宋体" w:hAnsi="宋体"/>
                <w:sz w:val="24"/>
                <w:szCs w:val="24"/>
              </w:rPr>
            </w:pPr>
            <w:r>
              <w:rPr>
                <w:rFonts w:hint="eastAsia" w:ascii="宋体" w:hAnsi="宋体"/>
                <w:sz w:val="24"/>
                <w:szCs w:val="24"/>
              </w:rPr>
              <w:t>3</w:t>
            </w:r>
          </w:p>
        </w:tc>
        <w:tc>
          <w:tcPr>
            <w:tcW w:w="2425" w:type="dxa"/>
            <w:vAlign w:val="center"/>
          </w:tcPr>
          <w:p w14:paraId="49EE4842">
            <w:pPr>
              <w:spacing w:line="520" w:lineRule="exact"/>
              <w:jc w:val="center"/>
              <w:rPr>
                <w:rFonts w:hint="eastAsia" w:ascii="宋体" w:hAnsi="宋体"/>
                <w:sz w:val="24"/>
                <w:szCs w:val="24"/>
                <w:lang w:val="en-GB"/>
              </w:rPr>
            </w:pPr>
            <w:r>
              <w:rPr>
                <w:rFonts w:hint="eastAsia" w:ascii="宋体" w:hAnsi="宋体"/>
                <w:sz w:val="24"/>
                <w:szCs w:val="24"/>
                <w:lang w:val="en-GB"/>
              </w:rPr>
              <w:t>江苏常州朝阳</w:t>
            </w:r>
            <w:r>
              <w:rPr>
                <w:rFonts w:hint="eastAsia" w:ascii="宋体" w:hAnsi="宋体"/>
                <w:sz w:val="24"/>
                <w:szCs w:val="24"/>
              </w:rPr>
              <w:t>220KV</w:t>
            </w:r>
          </w:p>
        </w:tc>
        <w:tc>
          <w:tcPr>
            <w:tcW w:w="2113" w:type="dxa"/>
            <w:vAlign w:val="center"/>
          </w:tcPr>
          <w:p w14:paraId="11F8C72F">
            <w:pPr>
              <w:spacing w:line="520" w:lineRule="exact"/>
              <w:jc w:val="center"/>
              <w:rPr>
                <w:rFonts w:hint="eastAsia" w:ascii="宋体" w:hAnsi="宋体"/>
                <w:sz w:val="24"/>
                <w:szCs w:val="24"/>
                <w:lang w:val="en-GB"/>
              </w:rPr>
            </w:pPr>
            <w:r>
              <w:rPr>
                <w:rFonts w:hint="eastAsia" w:ascii="宋体" w:hAnsi="宋体"/>
                <w:sz w:val="24"/>
                <w:szCs w:val="24"/>
              </w:rPr>
              <w:t>8065×3200×3440</w:t>
            </w:r>
          </w:p>
        </w:tc>
        <w:tc>
          <w:tcPr>
            <w:tcW w:w="1044" w:type="dxa"/>
            <w:vAlign w:val="center"/>
          </w:tcPr>
          <w:p w14:paraId="6C9F62E2">
            <w:pPr>
              <w:spacing w:line="520" w:lineRule="exact"/>
              <w:jc w:val="center"/>
              <w:rPr>
                <w:rFonts w:hint="eastAsia" w:ascii="宋体" w:hAnsi="宋体"/>
                <w:sz w:val="24"/>
                <w:szCs w:val="24"/>
              </w:rPr>
            </w:pPr>
            <w:r>
              <w:rPr>
                <w:rFonts w:hint="eastAsia" w:ascii="宋体" w:hAnsi="宋体"/>
                <w:sz w:val="24"/>
                <w:szCs w:val="24"/>
              </w:rPr>
              <w:t>2</w:t>
            </w:r>
          </w:p>
        </w:tc>
        <w:tc>
          <w:tcPr>
            <w:tcW w:w="1020" w:type="dxa"/>
            <w:vAlign w:val="center"/>
          </w:tcPr>
          <w:p w14:paraId="7B4C697E">
            <w:pPr>
              <w:spacing w:line="520" w:lineRule="exact"/>
              <w:jc w:val="center"/>
              <w:rPr>
                <w:rFonts w:hint="eastAsia" w:ascii="宋体" w:hAnsi="宋体"/>
                <w:sz w:val="24"/>
                <w:szCs w:val="24"/>
              </w:rPr>
            </w:pPr>
            <w:r>
              <w:rPr>
                <w:rFonts w:hint="eastAsia" w:ascii="宋体" w:hAnsi="宋体"/>
                <w:sz w:val="24"/>
                <w:szCs w:val="24"/>
              </w:rPr>
              <w:t>116</w:t>
            </w:r>
          </w:p>
        </w:tc>
        <w:tc>
          <w:tcPr>
            <w:tcW w:w="1896" w:type="dxa"/>
            <w:vAlign w:val="center"/>
          </w:tcPr>
          <w:p w14:paraId="4F9DBE20">
            <w:pPr>
              <w:spacing w:line="520" w:lineRule="exact"/>
              <w:jc w:val="center"/>
              <w:rPr>
                <w:rFonts w:hint="eastAsia" w:ascii="宋体" w:hAnsi="宋体"/>
                <w:sz w:val="24"/>
                <w:szCs w:val="24"/>
              </w:rPr>
            </w:pPr>
            <w:r>
              <w:rPr>
                <w:rFonts w:hint="eastAsia" w:ascii="宋体" w:hAnsi="宋体"/>
                <w:sz w:val="24"/>
                <w:szCs w:val="24"/>
              </w:rPr>
              <w:t>保定-常州</w:t>
            </w:r>
          </w:p>
        </w:tc>
      </w:tr>
      <w:tr w14:paraId="690AA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5EAB5197">
            <w:pPr>
              <w:spacing w:line="520" w:lineRule="exact"/>
              <w:jc w:val="center"/>
              <w:rPr>
                <w:rFonts w:hint="eastAsia" w:ascii="宋体" w:hAnsi="宋体"/>
                <w:sz w:val="24"/>
                <w:szCs w:val="24"/>
              </w:rPr>
            </w:pPr>
            <w:r>
              <w:rPr>
                <w:rFonts w:hint="eastAsia" w:ascii="宋体" w:hAnsi="宋体"/>
                <w:sz w:val="24"/>
                <w:szCs w:val="24"/>
              </w:rPr>
              <w:t>4</w:t>
            </w:r>
          </w:p>
        </w:tc>
        <w:tc>
          <w:tcPr>
            <w:tcW w:w="2425" w:type="dxa"/>
            <w:vAlign w:val="center"/>
          </w:tcPr>
          <w:p w14:paraId="50598E1C">
            <w:pPr>
              <w:spacing w:line="520" w:lineRule="exact"/>
              <w:jc w:val="center"/>
              <w:rPr>
                <w:rFonts w:hint="eastAsia" w:ascii="宋体" w:hAnsi="宋体"/>
                <w:sz w:val="24"/>
                <w:szCs w:val="24"/>
                <w:lang w:val="en-GB"/>
              </w:rPr>
            </w:pPr>
            <w:r>
              <w:rPr>
                <w:rFonts w:hint="eastAsia" w:ascii="宋体" w:hAnsi="宋体"/>
                <w:sz w:val="24"/>
                <w:szCs w:val="24"/>
                <w:lang w:val="en-GB"/>
              </w:rPr>
              <w:t>湖北老河口</w:t>
            </w:r>
            <w:r>
              <w:rPr>
                <w:rFonts w:hint="eastAsia" w:ascii="宋体" w:hAnsi="宋体"/>
                <w:sz w:val="24"/>
                <w:szCs w:val="24"/>
              </w:rPr>
              <w:t>220KV</w:t>
            </w:r>
          </w:p>
        </w:tc>
        <w:tc>
          <w:tcPr>
            <w:tcW w:w="2113" w:type="dxa"/>
            <w:vAlign w:val="center"/>
          </w:tcPr>
          <w:p w14:paraId="7576D6CD">
            <w:pPr>
              <w:spacing w:line="520" w:lineRule="exact"/>
              <w:jc w:val="center"/>
              <w:rPr>
                <w:rFonts w:hint="eastAsia" w:ascii="宋体" w:hAnsi="宋体"/>
                <w:sz w:val="24"/>
                <w:szCs w:val="24"/>
                <w:lang w:val="en-GB"/>
              </w:rPr>
            </w:pPr>
            <w:r>
              <w:rPr>
                <w:rFonts w:hint="eastAsia" w:ascii="宋体" w:hAnsi="宋体"/>
                <w:sz w:val="24"/>
                <w:szCs w:val="24"/>
              </w:rPr>
              <w:t>10125×3100×3645</w:t>
            </w:r>
          </w:p>
        </w:tc>
        <w:tc>
          <w:tcPr>
            <w:tcW w:w="1044" w:type="dxa"/>
            <w:vAlign w:val="center"/>
          </w:tcPr>
          <w:p w14:paraId="1628C4AA">
            <w:pPr>
              <w:spacing w:line="520" w:lineRule="exact"/>
              <w:jc w:val="center"/>
              <w:rPr>
                <w:rFonts w:hint="eastAsia" w:ascii="宋体" w:hAnsi="宋体"/>
                <w:sz w:val="24"/>
                <w:szCs w:val="24"/>
              </w:rPr>
            </w:pPr>
            <w:r>
              <w:rPr>
                <w:rFonts w:hint="eastAsia" w:ascii="宋体" w:hAnsi="宋体"/>
                <w:sz w:val="24"/>
                <w:szCs w:val="24"/>
              </w:rPr>
              <w:t>1</w:t>
            </w:r>
          </w:p>
        </w:tc>
        <w:tc>
          <w:tcPr>
            <w:tcW w:w="1020" w:type="dxa"/>
            <w:vAlign w:val="center"/>
          </w:tcPr>
          <w:p w14:paraId="4E84D81D">
            <w:pPr>
              <w:spacing w:line="520" w:lineRule="exact"/>
              <w:jc w:val="center"/>
              <w:rPr>
                <w:rFonts w:hint="eastAsia" w:ascii="宋体" w:hAnsi="宋体"/>
                <w:sz w:val="24"/>
                <w:szCs w:val="24"/>
              </w:rPr>
            </w:pPr>
            <w:r>
              <w:rPr>
                <w:rFonts w:hint="eastAsia" w:ascii="宋体" w:hAnsi="宋体"/>
                <w:sz w:val="24"/>
                <w:szCs w:val="24"/>
              </w:rPr>
              <w:t>150</w:t>
            </w:r>
          </w:p>
        </w:tc>
        <w:tc>
          <w:tcPr>
            <w:tcW w:w="1896" w:type="dxa"/>
            <w:vAlign w:val="center"/>
          </w:tcPr>
          <w:p w14:paraId="2F844FEE">
            <w:pPr>
              <w:spacing w:line="52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-老河口</w:t>
            </w:r>
          </w:p>
        </w:tc>
      </w:tr>
      <w:tr w14:paraId="0D90F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BA13964">
            <w:pPr>
              <w:spacing w:line="520" w:lineRule="exact"/>
              <w:jc w:val="center"/>
              <w:rPr>
                <w:rFonts w:hint="eastAsia" w:ascii="宋体" w:hAnsi="宋体"/>
                <w:sz w:val="24"/>
                <w:szCs w:val="24"/>
              </w:rPr>
            </w:pPr>
            <w:r>
              <w:rPr>
                <w:rFonts w:hint="eastAsia" w:ascii="宋体" w:hAnsi="宋体"/>
                <w:sz w:val="24"/>
                <w:szCs w:val="24"/>
              </w:rPr>
              <w:t>5</w:t>
            </w:r>
          </w:p>
        </w:tc>
        <w:tc>
          <w:tcPr>
            <w:tcW w:w="2425" w:type="dxa"/>
            <w:vAlign w:val="center"/>
          </w:tcPr>
          <w:p w14:paraId="6DB56B15">
            <w:pPr>
              <w:spacing w:line="520" w:lineRule="exact"/>
              <w:jc w:val="center"/>
              <w:rPr>
                <w:rFonts w:hint="eastAsia" w:ascii="宋体" w:hAnsi="宋体"/>
                <w:sz w:val="24"/>
                <w:szCs w:val="24"/>
                <w:lang w:val="en-GB"/>
              </w:rPr>
            </w:pPr>
            <w:r>
              <w:rPr>
                <w:rFonts w:hint="eastAsia" w:ascii="宋体" w:hAnsi="宋体"/>
                <w:sz w:val="24"/>
                <w:szCs w:val="24"/>
                <w:lang w:val="en-GB"/>
              </w:rPr>
              <w:t>山西武乡电厂</w:t>
            </w:r>
            <w:r>
              <w:rPr>
                <w:rFonts w:hint="eastAsia" w:ascii="宋体" w:hAnsi="宋体"/>
                <w:sz w:val="24"/>
                <w:szCs w:val="24"/>
              </w:rPr>
              <w:t>500KV</w:t>
            </w:r>
          </w:p>
        </w:tc>
        <w:tc>
          <w:tcPr>
            <w:tcW w:w="2113" w:type="dxa"/>
            <w:vAlign w:val="center"/>
          </w:tcPr>
          <w:p w14:paraId="74D9F7DE">
            <w:pPr>
              <w:spacing w:line="520" w:lineRule="exact"/>
              <w:jc w:val="center"/>
              <w:rPr>
                <w:rFonts w:hint="eastAsia" w:ascii="宋体" w:hAnsi="宋体"/>
                <w:sz w:val="24"/>
                <w:szCs w:val="24"/>
                <w:lang w:val="en-GB"/>
              </w:rPr>
            </w:pPr>
            <w:r>
              <w:rPr>
                <w:rFonts w:hint="eastAsia" w:ascii="宋体" w:hAnsi="宋体"/>
                <w:sz w:val="24"/>
                <w:szCs w:val="24"/>
              </w:rPr>
              <w:t>9000×3720×4080</w:t>
            </w:r>
          </w:p>
        </w:tc>
        <w:tc>
          <w:tcPr>
            <w:tcW w:w="1044" w:type="dxa"/>
            <w:vAlign w:val="center"/>
          </w:tcPr>
          <w:p w14:paraId="2643C07A">
            <w:pPr>
              <w:spacing w:line="520" w:lineRule="exact"/>
              <w:jc w:val="center"/>
              <w:rPr>
                <w:rFonts w:hint="eastAsia" w:ascii="宋体" w:hAnsi="宋体"/>
                <w:sz w:val="24"/>
                <w:szCs w:val="24"/>
              </w:rPr>
            </w:pPr>
            <w:r>
              <w:rPr>
                <w:rFonts w:hint="eastAsia" w:ascii="宋体" w:hAnsi="宋体"/>
                <w:sz w:val="24"/>
                <w:szCs w:val="24"/>
              </w:rPr>
              <w:t>1</w:t>
            </w:r>
          </w:p>
        </w:tc>
        <w:tc>
          <w:tcPr>
            <w:tcW w:w="1020" w:type="dxa"/>
            <w:vAlign w:val="center"/>
          </w:tcPr>
          <w:p w14:paraId="6459964B">
            <w:pPr>
              <w:spacing w:line="520" w:lineRule="exact"/>
              <w:jc w:val="center"/>
              <w:rPr>
                <w:rFonts w:hint="eastAsia" w:ascii="宋体" w:hAnsi="宋体"/>
                <w:sz w:val="24"/>
                <w:szCs w:val="24"/>
              </w:rPr>
            </w:pPr>
            <w:r>
              <w:rPr>
                <w:rFonts w:hint="eastAsia" w:ascii="宋体" w:hAnsi="宋体"/>
                <w:sz w:val="24"/>
                <w:szCs w:val="24"/>
              </w:rPr>
              <w:t>140</w:t>
            </w:r>
          </w:p>
        </w:tc>
        <w:tc>
          <w:tcPr>
            <w:tcW w:w="1896" w:type="dxa"/>
            <w:vAlign w:val="center"/>
          </w:tcPr>
          <w:p w14:paraId="55D132BE">
            <w:pPr>
              <w:spacing w:line="52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-山西武乡</w:t>
            </w:r>
          </w:p>
        </w:tc>
      </w:tr>
      <w:tr w14:paraId="65971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A235D7C">
            <w:pPr>
              <w:spacing w:line="520" w:lineRule="exact"/>
              <w:jc w:val="center"/>
              <w:rPr>
                <w:rFonts w:hint="eastAsia" w:ascii="宋体" w:hAnsi="宋体"/>
                <w:sz w:val="24"/>
                <w:szCs w:val="24"/>
              </w:rPr>
            </w:pPr>
            <w:r>
              <w:rPr>
                <w:rFonts w:hint="eastAsia" w:ascii="宋体" w:hAnsi="宋体"/>
                <w:sz w:val="24"/>
                <w:szCs w:val="24"/>
              </w:rPr>
              <w:t>6</w:t>
            </w:r>
          </w:p>
        </w:tc>
        <w:tc>
          <w:tcPr>
            <w:tcW w:w="2425" w:type="dxa"/>
            <w:vAlign w:val="center"/>
          </w:tcPr>
          <w:p w14:paraId="34BB7CD2">
            <w:pPr>
              <w:spacing w:line="520" w:lineRule="exact"/>
              <w:jc w:val="center"/>
              <w:rPr>
                <w:rFonts w:hint="eastAsia" w:ascii="宋体" w:hAnsi="宋体"/>
                <w:sz w:val="24"/>
                <w:szCs w:val="24"/>
                <w:lang w:val="en-GB"/>
              </w:rPr>
            </w:pPr>
            <w:r>
              <w:rPr>
                <w:rFonts w:hint="eastAsia" w:ascii="宋体" w:hAnsi="宋体"/>
                <w:sz w:val="24"/>
                <w:szCs w:val="24"/>
                <w:lang w:val="en-GB"/>
              </w:rPr>
              <w:t>广东嘉应</w:t>
            </w:r>
            <w:r>
              <w:rPr>
                <w:rFonts w:hint="eastAsia" w:ascii="宋体" w:hAnsi="宋体"/>
                <w:sz w:val="24"/>
                <w:szCs w:val="24"/>
              </w:rPr>
              <w:t>500KV</w:t>
            </w:r>
          </w:p>
        </w:tc>
        <w:tc>
          <w:tcPr>
            <w:tcW w:w="2113" w:type="dxa"/>
            <w:vAlign w:val="center"/>
          </w:tcPr>
          <w:p w14:paraId="74E22DCA">
            <w:pPr>
              <w:spacing w:line="520" w:lineRule="exact"/>
              <w:jc w:val="center"/>
              <w:rPr>
                <w:rFonts w:hint="eastAsia" w:ascii="宋体" w:hAnsi="宋体"/>
                <w:sz w:val="24"/>
                <w:szCs w:val="24"/>
                <w:lang w:val="en-GB"/>
              </w:rPr>
            </w:pPr>
            <w:r>
              <w:rPr>
                <w:rFonts w:hint="eastAsia" w:ascii="宋体" w:hAnsi="宋体"/>
                <w:b/>
                <w:bCs/>
                <w:sz w:val="24"/>
                <w:szCs w:val="24"/>
              </w:rPr>
              <w:t>6500×3900×4375</w:t>
            </w:r>
          </w:p>
        </w:tc>
        <w:tc>
          <w:tcPr>
            <w:tcW w:w="1044" w:type="dxa"/>
            <w:vAlign w:val="center"/>
          </w:tcPr>
          <w:p w14:paraId="4ECA5C50">
            <w:pPr>
              <w:spacing w:line="520" w:lineRule="exact"/>
              <w:jc w:val="center"/>
              <w:rPr>
                <w:rFonts w:hint="eastAsia" w:ascii="宋体" w:hAnsi="宋体"/>
                <w:sz w:val="24"/>
                <w:szCs w:val="24"/>
              </w:rPr>
            </w:pPr>
            <w:r>
              <w:rPr>
                <w:rFonts w:hint="eastAsia" w:ascii="宋体" w:hAnsi="宋体"/>
                <w:sz w:val="24"/>
                <w:szCs w:val="24"/>
              </w:rPr>
              <w:t>3</w:t>
            </w:r>
          </w:p>
        </w:tc>
        <w:tc>
          <w:tcPr>
            <w:tcW w:w="1020" w:type="dxa"/>
            <w:vAlign w:val="center"/>
          </w:tcPr>
          <w:p w14:paraId="6BEC7D58">
            <w:pPr>
              <w:spacing w:line="520" w:lineRule="exact"/>
              <w:jc w:val="center"/>
              <w:rPr>
                <w:rFonts w:hint="eastAsia" w:ascii="宋体" w:hAnsi="宋体"/>
                <w:sz w:val="24"/>
                <w:szCs w:val="24"/>
              </w:rPr>
            </w:pPr>
            <w:r>
              <w:rPr>
                <w:rFonts w:hint="eastAsia" w:ascii="宋体" w:hAnsi="宋体"/>
                <w:sz w:val="24"/>
                <w:szCs w:val="24"/>
              </w:rPr>
              <w:t>170</w:t>
            </w:r>
          </w:p>
        </w:tc>
        <w:tc>
          <w:tcPr>
            <w:tcW w:w="1896" w:type="dxa"/>
            <w:vAlign w:val="center"/>
          </w:tcPr>
          <w:p w14:paraId="7F49B0D9">
            <w:pPr>
              <w:spacing w:line="52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-广东梅州</w:t>
            </w:r>
          </w:p>
        </w:tc>
      </w:tr>
      <w:tr w14:paraId="6939A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F14BBF5">
            <w:pPr>
              <w:spacing w:line="520" w:lineRule="exact"/>
              <w:jc w:val="center"/>
              <w:rPr>
                <w:rFonts w:hint="eastAsia" w:ascii="宋体" w:hAnsi="宋体"/>
                <w:sz w:val="24"/>
                <w:szCs w:val="24"/>
              </w:rPr>
            </w:pPr>
            <w:r>
              <w:rPr>
                <w:rFonts w:hint="eastAsia" w:ascii="宋体" w:hAnsi="宋体"/>
                <w:sz w:val="24"/>
                <w:szCs w:val="24"/>
              </w:rPr>
              <w:t>7</w:t>
            </w:r>
          </w:p>
        </w:tc>
        <w:tc>
          <w:tcPr>
            <w:tcW w:w="2425" w:type="dxa"/>
            <w:vAlign w:val="center"/>
          </w:tcPr>
          <w:p w14:paraId="3510FDDB">
            <w:pPr>
              <w:spacing w:line="520" w:lineRule="exact"/>
              <w:jc w:val="center"/>
              <w:rPr>
                <w:rFonts w:hint="eastAsia" w:ascii="宋体" w:hAnsi="宋体"/>
                <w:sz w:val="24"/>
                <w:szCs w:val="24"/>
                <w:lang w:val="en-GB"/>
              </w:rPr>
            </w:pPr>
            <w:r>
              <w:rPr>
                <w:rFonts w:hint="eastAsia" w:ascii="宋体" w:hAnsi="宋体"/>
                <w:sz w:val="24"/>
                <w:szCs w:val="24"/>
                <w:lang w:val="en-GB"/>
              </w:rPr>
              <w:t>上海宝钢壳式变</w:t>
            </w:r>
          </w:p>
        </w:tc>
        <w:tc>
          <w:tcPr>
            <w:tcW w:w="2113" w:type="dxa"/>
            <w:vAlign w:val="center"/>
          </w:tcPr>
          <w:p w14:paraId="4A82BF09">
            <w:pPr>
              <w:spacing w:line="520" w:lineRule="exact"/>
              <w:jc w:val="center"/>
              <w:rPr>
                <w:rFonts w:hint="eastAsia" w:ascii="宋体" w:hAnsi="宋体"/>
                <w:b/>
                <w:bCs/>
                <w:sz w:val="24"/>
                <w:szCs w:val="24"/>
              </w:rPr>
            </w:pPr>
            <w:r>
              <w:rPr>
                <w:rFonts w:hint="eastAsia" w:ascii="宋体" w:hAnsi="宋体"/>
                <w:b/>
                <w:bCs/>
                <w:sz w:val="24"/>
                <w:szCs w:val="24"/>
              </w:rPr>
              <w:t>4500×3500×4450</w:t>
            </w:r>
          </w:p>
        </w:tc>
        <w:tc>
          <w:tcPr>
            <w:tcW w:w="1044" w:type="dxa"/>
            <w:vAlign w:val="center"/>
          </w:tcPr>
          <w:p w14:paraId="0A5115C8">
            <w:pPr>
              <w:spacing w:line="520" w:lineRule="exact"/>
              <w:jc w:val="center"/>
              <w:rPr>
                <w:rFonts w:hint="eastAsia" w:ascii="宋体" w:hAnsi="宋体"/>
                <w:sz w:val="24"/>
                <w:szCs w:val="24"/>
              </w:rPr>
            </w:pPr>
            <w:r>
              <w:rPr>
                <w:rFonts w:hint="eastAsia" w:ascii="宋体" w:hAnsi="宋体"/>
                <w:sz w:val="24"/>
                <w:szCs w:val="24"/>
              </w:rPr>
              <w:t>1</w:t>
            </w:r>
          </w:p>
        </w:tc>
        <w:tc>
          <w:tcPr>
            <w:tcW w:w="1020" w:type="dxa"/>
            <w:vAlign w:val="center"/>
          </w:tcPr>
          <w:p w14:paraId="2FFF3F14">
            <w:pPr>
              <w:spacing w:line="520" w:lineRule="exact"/>
              <w:jc w:val="center"/>
              <w:rPr>
                <w:rFonts w:hint="eastAsia" w:ascii="宋体" w:hAnsi="宋体"/>
                <w:sz w:val="24"/>
                <w:szCs w:val="24"/>
              </w:rPr>
            </w:pPr>
            <w:r>
              <w:rPr>
                <w:rFonts w:hint="eastAsia" w:ascii="宋体" w:hAnsi="宋体"/>
                <w:sz w:val="24"/>
                <w:szCs w:val="24"/>
              </w:rPr>
              <w:t>200</w:t>
            </w:r>
          </w:p>
        </w:tc>
        <w:tc>
          <w:tcPr>
            <w:tcW w:w="1896" w:type="dxa"/>
            <w:vAlign w:val="center"/>
          </w:tcPr>
          <w:p w14:paraId="27CA4B6B">
            <w:pPr>
              <w:spacing w:line="52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-上海</w:t>
            </w:r>
          </w:p>
        </w:tc>
      </w:tr>
      <w:tr w14:paraId="491DD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8327BA2">
            <w:pPr>
              <w:spacing w:line="520" w:lineRule="exact"/>
              <w:jc w:val="center"/>
              <w:rPr>
                <w:rFonts w:hint="eastAsia" w:ascii="宋体" w:hAnsi="宋体"/>
                <w:sz w:val="24"/>
                <w:szCs w:val="24"/>
              </w:rPr>
            </w:pPr>
            <w:r>
              <w:rPr>
                <w:rFonts w:hint="eastAsia" w:ascii="宋体" w:hAnsi="宋体"/>
                <w:sz w:val="24"/>
                <w:szCs w:val="24"/>
              </w:rPr>
              <w:t>8</w:t>
            </w:r>
          </w:p>
        </w:tc>
        <w:tc>
          <w:tcPr>
            <w:tcW w:w="2425" w:type="dxa"/>
            <w:vAlign w:val="center"/>
          </w:tcPr>
          <w:p w14:paraId="5BA65FC0">
            <w:pPr>
              <w:spacing w:line="520" w:lineRule="exact"/>
              <w:jc w:val="center"/>
              <w:rPr>
                <w:rFonts w:hint="eastAsia" w:ascii="宋体" w:hAnsi="宋体"/>
                <w:sz w:val="24"/>
                <w:szCs w:val="24"/>
                <w:lang w:val="en-GB"/>
              </w:rPr>
            </w:pPr>
            <w:r>
              <w:rPr>
                <w:rFonts w:hint="eastAsia" w:ascii="宋体" w:hAnsi="宋体"/>
                <w:sz w:val="24"/>
                <w:szCs w:val="24"/>
                <w:lang w:val="en-GB"/>
              </w:rPr>
              <w:t>上海浦东气变</w:t>
            </w:r>
          </w:p>
        </w:tc>
        <w:tc>
          <w:tcPr>
            <w:tcW w:w="2113" w:type="dxa"/>
            <w:vAlign w:val="center"/>
          </w:tcPr>
          <w:p w14:paraId="7445E1FC">
            <w:pPr>
              <w:spacing w:line="520" w:lineRule="exact"/>
              <w:jc w:val="center"/>
              <w:rPr>
                <w:rFonts w:hint="eastAsia" w:ascii="宋体" w:hAnsi="宋体"/>
                <w:b/>
                <w:bCs/>
                <w:sz w:val="24"/>
                <w:szCs w:val="24"/>
              </w:rPr>
            </w:pPr>
            <w:r>
              <w:rPr>
                <w:rFonts w:hint="eastAsia" w:ascii="宋体" w:hAnsi="宋体"/>
                <w:b/>
                <w:bCs/>
                <w:sz w:val="24"/>
                <w:szCs w:val="24"/>
              </w:rPr>
              <w:t>7500×3200×4200</w:t>
            </w:r>
          </w:p>
        </w:tc>
        <w:tc>
          <w:tcPr>
            <w:tcW w:w="1044" w:type="dxa"/>
            <w:vAlign w:val="center"/>
          </w:tcPr>
          <w:p w14:paraId="53738853">
            <w:pPr>
              <w:spacing w:line="520" w:lineRule="exact"/>
              <w:jc w:val="center"/>
              <w:rPr>
                <w:rFonts w:hint="eastAsia" w:ascii="宋体" w:hAnsi="宋体"/>
                <w:sz w:val="24"/>
                <w:szCs w:val="24"/>
              </w:rPr>
            </w:pPr>
            <w:r>
              <w:rPr>
                <w:rFonts w:hint="eastAsia" w:ascii="宋体" w:hAnsi="宋体"/>
                <w:sz w:val="24"/>
                <w:szCs w:val="24"/>
              </w:rPr>
              <w:t>3</w:t>
            </w:r>
          </w:p>
        </w:tc>
        <w:tc>
          <w:tcPr>
            <w:tcW w:w="1020" w:type="dxa"/>
            <w:vAlign w:val="center"/>
          </w:tcPr>
          <w:p w14:paraId="1F43A236">
            <w:pPr>
              <w:spacing w:line="520" w:lineRule="exact"/>
              <w:jc w:val="center"/>
              <w:rPr>
                <w:rFonts w:hint="eastAsia" w:ascii="宋体" w:hAnsi="宋体"/>
                <w:sz w:val="24"/>
                <w:szCs w:val="24"/>
              </w:rPr>
            </w:pPr>
            <w:r>
              <w:rPr>
                <w:rFonts w:hint="eastAsia" w:ascii="宋体" w:hAnsi="宋体"/>
                <w:sz w:val="24"/>
                <w:szCs w:val="24"/>
              </w:rPr>
              <w:t>180</w:t>
            </w:r>
          </w:p>
        </w:tc>
        <w:tc>
          <w:tcPr>
            <w:tcW w:w="1896" w:type="dxa"/>
            <w:vAlign w:val="center"/>
          </w:tcPr>
          <w:p w14:paraId="7E2A5759">
            <w:pPr>
              <w:spacing w:line="52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-上海</w:t>
            </w:r>
          </w:p>
        </w:tc>
      </w:tr>
      <w:tr w14:paraId="29CB9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3CA0451">
            <w:pPr>
              <w:spacing w:line="440" w:lineRule="exact"/>
              <w:jc w:val="center"/>
              <w:rPr>
                <w:rFonts w:hint="eastAsia" w:ascii="宋体" w:hAnsi="宋体"/>
                <w:sz w:val="24"/>
                <w:szCs w:val="24"/>
              </w:rPr>
            </w:pPr>
            <w:r>
              <w:rPr>
                <w:rFonts w:hint="eastAsia" w:ascii="宋体" w:hAnsi="宋体"/>
                <w:sz w:val="24"/>
                <w:szCs w:val="24"/>
              </w:rPr>
              <w:t>9</w:t>
            </w:r>
          </w:p>
        </w:tc>
        <w:tc>
          <w:tcPr>
            <w:tcW w:w="2425" w:type="dxa"/>
            <w:vAlign w:val="center"/>
          </w:tcPr>
          <w:p w14:paraId="754FB7B1">
            <w:pPr>
              <w:spacing w:line="440" w:lineRule="exact"/>
              <w:jc w:val="center"/>
              <w:rPr>
                <w:rFonts w:hint="eastAsia" w:ascii="宋体" w:hAnsi="宋体"/>
                <w:sz w:val="24"/>
                <w:szCs w:val="24"/>
                <w:lang w:val="en-GB"/>
              </w:rPr>
            </w:pPr>
            <w:r>
              <w:rPr>
                <w:rFonts w:hint="eastAsia" w:ascii="宋体" w:hAnsi="宋体"/>
                <w:sz w:val="24"/>
                <w:szCs w:val="24"/>
                <w:lang w:val="en-GB"/>
              </w:rPr>
              <w:t>新疆五彩湾</w:t>
            </w:r>
            <w:r>
              <w:rPr>
                <w:rFonts w:hint="eastAsia" w:ascii="宋体" w:hAnsi="宋体"/>
                <w:sz w:val="24"/>
                <w:szCs w:val="24"/>
              </w:rPr>
              <w:t>750KV</w:t>
            </w:r>
          </w:p>
        </w:tc>
        <w:tc>
          <w:tcPr>
            <w:tcW w:w="2113" w:type="dxa"/>
            <w:vAlign w:val="center"/>
          </w:tcPr>
          <w:p w14:paraId="65F9AA47">
            <w:pPr>
              <w:spacing w:line="440" w:lineRule="exact"/>
              <w:jc w:val="center"/>
              <w:rPr>
                <w:rFonts w:hint="eastAsia" w:ascii="宋体" w:hAnsi="宋体"/>
                <w:b/>
                <w:bCs/>
                <w:sz w:val="24"/>
                <w:szCs w:val="24"/>
              </w:rPr>
            </w:pPr>
            <w:r>
              <w:rPr>
                <w:rFonts w:hint="eastAsia" w:ascii="宋体" w:hAnsi="宋体"/>
                <w:b/>
                <w:bCs/>
                <w:sz w:val="24"/>
                <w:szCs w:val="24"/>
              </w:rPr>
              <w:t>4070×3024×4130</w:t>
            </w:r>
          </w:p>
        </w:tc>
        <w:tc>
          <w:tcPr>
            <w:tcW w:w="1044" w:type="dxa"/>
            <w:vAlign w:val="center"/>
          </w:tcPr>
          <w:p w14:paraId="292AE2A1">
            <w:pPr>
              <w:spacing w:line="440" w:lineRule="exact"/>
              <w:jc w:val="center"/>
              <w:rPr>
                <w:rFonts w:hint="eastAsia" w:ascii="宋体" w:hAnsi="宋体"/>
                <w:sz w:val="24"/>
                <w:szCs w:val="24"/>
              </w:rPr>
            </w:pPr>
            <w:r>
              <w:rPr>
                <w:rFonts w:hint="eastAsia" w:ascii="宋体" w:hAnsi="宋体"/>
                <w:sz w:val="24"/>
                <w:szCs w:val="24"/>
              </w:rPr>
              <w:t>3</w:t>
            </w:r>
          </w:p>
        </w:tc>
        <w:tc>
          <w:tcPr>
            <w:tcW w:w="1020" w:type="dxa"/>
            <w:vAlign w:val="center"/>
          </w:tcPr>
          <w:p w14:paraId="3D689987">
            <w:pPr>
              <w:spacing w:line="440" w:lineRule="exact"/>
              <w:jc w:val="center"/>
              <w:rPr>
                <w:rFonts w:hint="eastAsia" w:ascii="宋体" w:hAnsi="宋体"/>
                <w:sz w:val="24"/>
                <w:szCs w:val="24"/>
              </w:rPr>
            </w:pPr>
            <w:r>
              <w:rPr>
                <w:rFonts w:hint="eastAsia" w:ascii="宋体" w:hAnsi="宋体"/>
                <w:sz w:val="24"/>
                <w:szCs w:val="24"/>
              </w:rPr>
              <w:t>82</w:t>
            </w:r>
          </w:p>
        </w:tc>
        <w:tc>
          <w:tcPr>
            <w:tcW w:w="1896" w:type="dxa"/>
            <w:vAlign w:val="center"/>
          </w:tcPr>
          <w:p w14:paraId="28270669">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-新疆昌吉</w:t>
            </w:r>
          </w:p>
        </w:tc>
      </w:tr>
      <w:tr w14:paraId="52B4D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04FBBBC">
            <w:pPr>
              <w:spacing w:line="440" w:lineRule="exact"/>
              <w:jc w:val="center"/>
              <w:rPr>
                <w:rFonts w:hint="eastAsia" w:ascii="宋体" w:hAnsi="宋体"/>
                <w:sz w:val="24"/>
                <w:szCs w:val="24"/>
              </w:rPr>
            </w:pPr>
            <w:r>
              <w:rPr>
                <w:rFonts w:hint="eastAsia" w:ascii="宋体" w:hAnsi="宋体"/>
                <w:sz w:val="24"/>
                <w:szCs w:val="24"/>
              </w:rPr>
              <w:t>10</w:t>
            </w:r>
          </w:p>
        </w:tc>
        <w:tc>
          <w:tcPr>
            <w:tcW w:w="2425" w:type="dxa"/>
            <w:vAlign w:val="center"/>
          </w:tcPr>
          <w:p w14:paraId="6EF74E0C">
            <w:pPr>
              <w:spacing w:line="440" w:lineRule="exact"/>
              <w:jc w:val="center"/>
              <w:rPr>
                <w:rFonts w:hint="eastAsia" w:ascii="宋体" w:hAnsi="宋体"/>
                <w:sz w:val="24"/>
                <w:szCs w:val="24"/>
                <w:lang w:val="en-GB"/>
              </w:rPr>
            </w:pPr>
            <w:r>
              <w:rPr>
                <w:rFonts w:hint="eastAsia" w:ascii="宋体" w:hAnsi="宋体"/>
                <w:sz w:val="24"/>
                <w:szCs w:val="24"/>
                <w:lang w:val="en-GB"/>
              </w:rPr>
              <w:t>国网二通道</w:t>
            </w:r>
            <w:r>
              <w:rPr>
                <w:rFonts w:hint="eastAsia" w:ascii="宋体" w:hAnsi="宋体"/>
                <w:sz w:val="24"/>
                <w:szCs w:val="24"/>
              </w:rPr>
              <w:t>750KV</w:t>
            </w:r>
          </w:p>
        </w:tc>
        <w:tc>
          <w:tcPr>
            <w:tcW w:w="2113" w:type="dxa"/>
            <w:vAlign w:val="center"/>
          </w:tcPr>
          <w:p w14:paraId="5122C27A">
            <w:pPr>
              <w:spacing w:line="440" w:lineRule="exact"/>
              <w:jc w:val="center"/>
              <w:rPr>
                <w:rFonts w:hint="eastAsia" w:ascii="宋体" w:hAnsi="宋体"/>
                <w:b/>
                <w:bCs/>
                <w:sz w:val="24"/>
                <w:szCs w:val="24"/>
              </w:rPr>
            </w:pPr>
            <w:r>
              <w:rPr>
                <w:rFonts w:hint="eastAsia" w:ascii="宋体" w:hAnsi="宋体"/>
                <w:b/>
                <w:bCs/>
                <w:sz w:val="24"/>
                <w:szCs w:val="24"/>
              </w:rPr>
              <w:t>3920×2934×4140</w:t>
            </w:r>
          </w:p>
        </w:tc>
        <w:tc>
          <w:tcPr>
            <w:tcW w:w="1044" w:type="dxa"/>
            <w:vAlign w:val="center"/>
          </w:tcPr>
          <w:p w14:paraId="22071888">
            <w:pPr>
              <w:spacing w:line="440" w:lineRule="exact"/>
              <w:jc w:val="center"/>
              <w:rPr>
                <w:rFonts w:hint="eastAsia" w:ascii="宋体" w:hAnsi="宋体"/>
                <w:sz w:val="24"/>
                <w:szCs w:val="24"/>
              </w:rPr>
            </w:pPr>
            <w:r>
              <w:rPr>
                <w:rFonts w:hint="eastAsia" w:ascii="宋体" w:hAnsi="宋体"/>
                <w:sz w:val="24"/>
                <w:szCs w:val="24"/>
              </w:rPr>
              <w:t>6</w:t>
            </w:r>
          </w:p>
        </w:tc>
        <w:tc>
          <w:tcPr>
            <w:tcW w:w="1020" w:type="dxa"/>
            <w:vAlign w:val="center"/>
          </w:tcPr>
          <w:p w14:paraId="2FFCD9AD">
            <w:pPr>
              <w:spacing w:line="440" w:lineRule="exact"/>
              <w:jc w:val="center"/>
              <w:rPr>
                <w:rFonts w:hint="eastAsia" w:ascii="宋体" w:hAnsi="宋体"/>
                <w:sz w:val="24"/>
                <w:szCs w:val="24"/>
              </w:rPr>
            </w:pPr>
            <w:r>
              <w:rPr>
                <w:rFonts w:hint="eastAsia" w:ascii="宋体" w:hAnsi="宋体"/>
                <w:sz w:val="24"/>
                <w:szCs w:val="24"/>
              </w:rPr>
              <w:t>72</w:t>
            </w:r>
          </w:p>
        </w:tc>
        <w:tc>
          <w:tcPr>
            <w:tcW w:w="1896" w:type="dxa"/>
            <w:vAlign w:val="center"/>
          </w:tcPr>
          <w:p w14:paraId="377ABDFD">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-新疆哈密</w:t>
            </w:r>
          </w:p>
        </w:tc>
      </w:tr>
      <w:tr w14:paraId="1F260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8F3931A">
            <w:pPr>
              <w:spacing w:line="440" w:lineRule="exact"/>
              <w:jc w:val="center"/>
              <w:rPr>
                <w:rFonts w:hint="eastAsia" w:ascii="宋体" w:hAnsi="宋体"/>
                <w:sz w:val="24"/>
                <w:szCs w:val="24"/>
              </w:rPr>
            </w:pPr>
            <w:r>
              <w:rPr>
                <w:rFonts w:hint="eastAsia" w:ascii="宋体" w:hAnsi="宋体"/>
                <w:sz w:val="24"/>
                <w:szCs w:val="24"/>
              </w:rPr>
              <w:t>11</w:t>
            </w:r>
          </w:p>
        </w:tc>
        <w:tc>
          <w:tcPr>
            <w:tcW w:w="2425" w:type="dxa"/>
            <w:vAlign w:val="center"/>
          </w:tcPr>
          <w:p w14:paraId="49A094EB">
            <w:pPr>
              <w:spacing w:line="440" w:lineRule="exact"/>
              <w:jc w:val="center"/>
              <w:rPr>
                <w:rFonts w:hint="eastAsia" w:ascii="宋体" w:hAnsi="宋体"/>
                <w:sz w:val="24"/>
                <w:szCs w:val="24"/>
                <w:lang w:val="en-GB"/>
              </w:rPr>
            </w:pPr>
            <w:r>
              <w:rPr>
                <w:rFonts w:hint="eastAsia" w:ascii="宋体" w:hAnsi="宋体"/>
                <w:sz w:val="24"/>
                <w:szCs w:val="24"/>
                <w:lang w:val="en-GB"/>
              </w:rPr>
              <w:t>国网二通道</w:t>
            </w:r>
            <w:r>
              <w:rPr>
                <w:rFonts w:hint="eastAsia" w:ascii="宋体" w:hAnsi="宋体"/>
                <w:sz w:val="24"/>
                <w:szCs w:val="24"/>
              </w:rPr>
              <w:t>750KV</w:t>
            </w:r>
          </w:p>
        </w:tc>
        <w:tc>
          <w:tcPr>
            <w:tcW w:w="2113" w:type="dxa"/>
            <w:vAlign w:val="center"/>
          </w:tcPr>
          <w:p w14:paraId="24C93690">
            <w:pPr>
              <w:spacing w:line="440" w:lineRule="exact"/>
              <w:jc w:val="center"/>
              <w:rPr>
                <w:rFonts w:hint="eastAsia" w:ascii="宋体" w:hAnsi="宋体"/>
                <w:b/>
                <w:bCs/>
                <w:sz w:val="24"/>
                <w:szCs w:val="24"/>
              </w:rPr>
            </w:pPr>
            <w:r>
              <w:rPr>
                <w:rFonts w:hint="eastAsia" w:ascii="宋体" w:hAnsi="宋体"/>
                <w:b/>
                <w:bCs/>
                <w:sz w:val="24"/>
                <w:szCs w:val="24"/>
              </w:rPr>
              <w:t>4070×3024×4150</w:t>
            </w:r>
          </w:p>
        </w:tc>
        <w:tc>
          <w:tcPr>
            <w:tcW w:w="1044" w:type="dxa"/>
            <w:vAlign w:val="center"/>
          </w:tcPr>
          <w:p w14:paraId="3E292827">
            <w:pPr>
              <w:spacing w:line="440" w:lineRule="exact"/>
              <w:jc w:val="center"/>
              <w:rPr>
                <w:rFonts w:hint="eastAsia" w:ascii="宋体" w:hAnsi="宋体"/>
                <w:sz w:val="24"/>
                <w:szCs w:val="24"/>
              </w:rPr>
            </w:pPr>
            <w:r>
              <w:rPr>
                <w:rFonts w:hint="eastAsia" w:ascii="宋体" w:hAnsi="宋体"/>
                <w:sz w:val="24"/>
                <w:szCs w:val="24"/>
              </w:rPr>
              <w:t>4</w:t>
            </w:r>
          </w:p>
        </w:tc>
        <w:tc>
          <w:tcPr>
            <w:tcW w:w="1020" w:type="dxa"/>
            <w:vAlign w:val="center"/>
          </w:tcPr>
          <w:p w14:paraId="72371D94">
            <w:pPr>
              <w:spacing w:line="440" w:lineRule="exact"/>
              <w:jc w:val="center"/>
              <w:rPr>
                <w:rFonts w:hint="eastAsia" w:ascii="宋体" w:hAnsi="宋体"/>
                <w:sz w:val="24"/>
                <w:szCs w:val="24"/>
              </w:rPr>
            </w:pPr>
            <w:r>
              <w:rPr>
                <w:rFonts w:hint="eastAsia" w:ascii="宋体" w:hAnsi="宋体"/>
                <w:sz w:val="24"/>
                <w:szCs w:val="24"/>
              </w:rPr>
              <w:t>77</w:t>
            </w:r>
          </w:p>
        </w:tc>
        <w:tc>
          <w:tcPr>
            <w:tcW w:w="1896" w:type="dxa"/>
            <w:vAlign w:val="center"/>
          </w:tcPr>
          <w:p w14:paraId="08681B20">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-甘肃敦煌</w:t>
            </w:r>
          </w:p>
        </w:tc>
      </w:tr>
      <w:tr w14:paraId="58DF8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B78A7C6">
            <w:pPr>
              <w:spacing w:line="440" w:lineRule="exact"/>
              <w:jc w:val="center"/>
              <w:rPr>
                <w:rFonts w:hint="eastAsia" w:ascii="宋体" w:hAnsi="宋体"/>
                <w:sz w:val="24"/>
                <w:szCs w:val="24"/>
              </w:rPr>
            </w:pPr>
            <w:r>
              <w:rPr>
                <w:rFonts w:hint="eastAsia" w:ascii="宋体" w:hAnsi="宋体"/>
                <w:sz w:val="24"/>
                <w:szCs w:val="24"/>
              </w:rPr>
              <w:t>12</w:t>
            </w:r>
          </w:p>
        </w:tc>
        <w:tc>
          <w:tcPr>
            <w:tcW w:w="2425" w:type="dxa"/>
            <w:vAlign w:val="center"/>
          </w:tcPr>
          <w:p w14:paraId="6F1E1DD6">
            <w:pPr>
              <w:spacing w:line="440" w:lineRule="exact"/>
              <w:jc w:val="center"/>
              <w:rPr>
                <w:rFonts w:hint="eastAsia" w:ascii="宋体" w:hAnsi="宋体"/>
                <w:sz w:val="24"/>
                <w:szCs w:val="24"/>
                <w:lang w:val="en-GB"/>
              </w:rPr>
            </w:pPr>
            <w:r>
              <w:rPr>
                <w:rFonts w:hint="eastAsia" w:ascii="宋体" w:hAnsi="宋体"/>
                <w:sz w:val="24"/>
                <w:szCs w:val="24"/>
                <w:lang w:val="en-GB"/>
              </w:rPr>
              <w:t>国网二通道</w:t>
            </w:r>
            <w:r>
              <w:rPr>
                <w:rFonts w:hint="eastAsia" w:ascii="宋体" w:hAnsi="宋体"/>
                <w:sz w:val="24"/>
                <w:szCs w:val="24"/>
              </w:rPr>
              <w:t>750KV</w:t>
            </w:r>
          </w:p>
        </w:tc>
        <w:tc>
          <w:tcPr>
            <w:tcW w:w="2113" w:type="dxa"/>
            <w:vAlign w:val="center"/>
          </w:tcPr>
          <w:p w14:paraId="384AFEA7">
            <w:pPr>
              <w:spacing w:line="440" w:lineRule="exact"/>
              <w:jc w:val="center"/>
              <w:rPr>
                <w:rFonts w:hint="eastAsia" w:ascii="宋体" w:hAnsi="宋体"/>
                <w:b/>
                <w:bCs/>
                <w:sz w:val="24"/>
                <w:szCs w:val="24"/>
              </w:rPr>
            </w:pPr>
            <w:r>
              <w:rPr>
                <w:rFonts w:hint="eastAsia" w:ascii="宋体" w:hAnsi="宋体"/>
                <w:b/>
                <w:bCs/>
                <w:sz w:val="24"/>
                <w:szCs w:val="24"/>
              </w:rPr>
              <w:t>4070×3024×4150</w:t>
            </w:r>
          </w:p>
        </w:tc>
        <w:tc>
          <w:tcPr>
            <w:tcW w:w="1044" w:type="dxa"/>
            <w:vAlign w:val="center"/>
          </w:tcPr>
          <w:p w14:paraId="5D7BDA17">
            <w:pPr>
              <w:spacing w:line="440" w:lineRule="exact"/>
              <w:jc w:val="center"/>
              <w:rPr>
                <w:rFonts w:hint="eastAsia" w:ascii="宋体" w:hAnsi="宋体"/>
                <w:sz w:val="24"/>
                <w:szCs w:val="24"/>
              </w:rPr>
            </w:pPr>
            <w:r>
              <w:rPr>
                <w:rFonts w:hint="eastAsia" w:ascii="宋体" w:hAnsi="宋体"/>
                <w:sz w:val="24"/>
                <w:szCs w:val="24"/>
              </w:rPr>
              <w:t>3</w:t>
            </w:r>
          </w:p>
        </w:tc>
        <w:tc>
          <w:tcPr>
            <w:tcW w:w="1020" w:type="dxa"/>
            <w:vAlign w:val="center"/>
          </w:tcPr>
          <w:p w14:paraId="02F58D65">
            <w:pPr>
              <w:spacing w:line="440" w:lineRule="exact"/>
              <w:jc w:val="center"/>
              <w:rPr>
                <w:rFonts w:hint="eastAsia" w:ascii="宋体" w:hAnsi="宋体"/>
                <w:sz w:val="24"/>
                <w:szCs w:val="24"/>
              </w:rPr>
            </w:pPr>
            <w:r>
              <w:rPr>
                <w:rFonts w:hint="eastAsia" w:ascii="宋体" w:hAnsi="宋体"/>
                <w:sz w:val="24"/>
                <w:szCs w:val="24"/>
              </w:rPr>
              <w:t>77</w:t>
            </w:r>
          </w:p>
        </w:tc>
        <w:tc>
          <w:tcPr>
            <w:tcW w:w="1896" w:type="dxa"/>
            <w:vAlign w:val="center"/>
          </w:tcPr>
          <w:p w14:paraId="7B753EFA">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-甘肃瓜州</w:t>
            </w:r>
          </w:p>
        </w:tc>
      </w:tr>
      <w:tr w14:paraId="79E8E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5F12634">
            <w:pPr>
              <w:spacing w:line="440" w:lineRule="exact"/>
              <w:jc w:val="center"/>
              <w:rPr>
                <w:rFonts w:hint="eastAsia" w:ascii="宋体" w:hAnsi="宋体"/>
                <w:sz w:val="24"/>
                <w:szCs w:val="24"/>
              </w:rPr>
            </w:pPr>
            <w:r>
              <w:rPr>
                <w:rFonts w:hint="eastAsia" w:ascii="宋体" w:hAnsi="宋体"/>
                <w:sz w:val="24"/>
                <w:szCs w:val="24"/>
              </w:rPr>
              <w:t>13</w:t>
            </w:r>
          </w:p>
        </w:tc>
        <w:tc>
          <w:tcPr>
            <w:tcW w:w="2425" w:type="dxa"/>
            <w:vAlign w:val="center"/>
          </w:tcPr>
          <w:p w14:paraId="286F0F9B">
            <w:pPr>
              <w:spacing w:line="440" w:lineRule="exact"/>
              <w:jc w:val="center"/>
              <w:rPr>
                <w:rFonts w:hint="eastAsia" w:ascii="宋体" w:hAnsi="宋体"/>
                <w:sz w:val="24"/>
                <w:szCs w:val="24"/>
                <w:lang w:val="en-GB"/>
              </w:rPr>
            </w:pPr>
            <w:r>
              <w:rPr>
                <w:rFonts w:hint="eastAsia" w:ascii="宋体" w:hAnsi="宋体"/>
                <w:sz w:val="24"/>
                <w:szCs w:val="24"/>
                <w:lang w:val="en-GB"/>
              </w:rPr>
              <w:t>安徽六安电厂备用</w:t>
            </w:r>
          </w:p>
        </w:tc>
        <w:tc>
          <w:tcPr>
            <w:tcW w:w="2113" w:type="dxa"/>
            <w:vAlign w:val="center"/>
          </w:tcPr>
          <w:p w14:paraId="2FFB19DC">
            <w:pPr>
              <w:spacing w:line="440" w:lineRule="exact"/>
              <w:jc w:val="center"/>
              <w:rPr>
                <w:rFonts w:hint="eastAsia" w:ascii="宋体" w:hAnsi="宋体"/>
                <w:b/>
                <w:bCs/>
                <w:sz w:val="24"/>
                <w:szCs w:val="24"/>
              </w:rPr>
            </w:pPr>
            <w:r>
              <w:rPr>
                <w:rFonts w:hint="eastAsia" w:ascii="宋体" w:hAnsi="宋体"/>
                <w:b/>
                <w:bCs/>
                <w:sz w:val="24"/>
                <w:szCs w:val="24"/>
              </w:rPr>
              <w:t>6505×2578×4320</w:t>
            </w:r>
          </w:p>
        </w:tc>
        <w:tc>
          <w:tcPr>
            <w:tcW w:w="1044" w:type="dxa"/>
            <w:vAlign w:val="center"/>
          </w:tcPr>
          <w:p w14:paraId="67527762">
            <w:pPr>
              <w:spacing w:line="440" w:lineRule="exact"/>
              <w:jc w:val="center"/>
              <w:rPr>
                <w:rFonts w:hint="eastAsia" w:ascii="宋体" w:hAnsi="宋体"/>
                <w:sz w:val="24"/>
                <w:szCs w:val="24"/>
              </w:rPr>
            </w:pPr>
            <w:r>
              <w:rPr>
                <w:rFonts w:hint="eastAsia" w:ascii="宋体" w:hAnsi="宋体"/>
                <w:sz w:val="24"/>
                <w:szCs w:val="24"/>
              </w:rPr>
              <w:t>1</w:t>
            </w:r>
          </w:p>
        </w:tc>
        <w:tc>
          <w:tcPr>
            <w:tcW w:w="1020" w:type="dxa"/>
            <w:vAlign w:val="center"/>
          </w:tcPr>
          <w:p w14:paraId="6FBE3C4F">
            <w:pPr>
              <w:spacing w:line="440" w:lineRule="exact"/>
              <w:jc w:val="center"/>
              <w:rPr>
                <w:rFonts w:hint="eastAsia" w:ascii="宋体" w:hAnsi="宋体"/>
                <w:sz w:val="24"/>
                <w:szCs w:val="24"/>
              </w:rPr>
            </w:pPr>
            <w:r>
              <w:rPr>
                <w:rFonts w:hint="eastAsia" w:ascii="宋体" w:hAnsi="宋体"/>
                <w:sz w:val="24"/>
                <w:szCs w:val="24"/>
              </w:rPr>
              <w:t>95</w:t>
            </w:r>
          </w:p>
        </w:tc>
        <w:tc>
          <w:tcPr>
            <w:tcW w:w="1896" w:type="dxa"/>
            <w:vAlign w:val="center"/>
          </w:tcPr>
          <w:p w14:paraId="790C94DA">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-安徽六安</w:t>
            </w:r>
          </w:p>
        </w:tc>
      </w:tr>
      <w:tr w14:paraId="5817D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2791E017">
            <w:pPr>
              <w:spacing w:line="440" w:lineRule="exact"/>
              <w:jc w:val="center"/>
              <w:rPr>
                <w:rFonts w:hint="eastAsia" w:ascii="宋体" w:hAnsi="宋体"/>
                <w:sz w:val="24"/>
                <w:szCs w:val="24"/>
              </w:rPr>
            </w:pPr>
            <w:r>
              <w:rPr>
                <w:rFonts w:hint="eastAsia" w:ascii="宋体" w:hAnsi="宋体"/>
                <w:sz w:val="24"/>
                <w:szCs w:val="24"/>
              </w:rPr>
              <w:t>14</w:t>
            </w:r>
          </w:p>
        </w:tc>
        <w:tc>
          <w:tcPr>
            <w:tcW w:w="2425" w:type="dxa"/>
            <w:vAlign w:val="center"/>
          </w:tcPr>
          <w:p w14:paraId="38C582C8">
            <w:pPr>
              <w:spacing w:line="440" w:lineRule="exact"/>
              <w:jc w:val="center"/>
              <w:rPr>
                <w:rFonts w:hint="eastAsia" w:ascii="宋体" w:hAnsi="宋体"/>
                <w:sz w:val="24"/>
                <w:szCs w:val="24"/>
              </w:rPr>
            </w:pPr>
            <w:r>
              <w:rPr>
                <w:rFonts w:hint="eastAsia" w:ascii="宋体" w:hAnsi="宋体"/>
                <w:sz w:val="24"/>
                <w:szCs w:val="24"/>
              </w:rPr>
              <w:t>大唐清苑电厂主变</w:t>
            </w:r>
          </w:p>
        </w:tc>
        <w:tc>
          <w:tcPr>
            <w:tcW w:w="2113" w:type="dxa"/>
            <w:vAlign w:val="center"/>
          </w:tcPr>
          <w:p w14:paraId="7AD68515">
            <w:pPr>
              <w:spacing w:line="440" w:lineRule="exact"/>
              <w:jc w:val="center"/>
              <w:rPr>
                <w:rFonts w:hint="eastAsia" w:ascii="宋体" w:hAnsi="宋体"/>
                <w:b/>
                <w:bCs/>
                <w:sz w:val="24"/>
                <w:szCs w:val="24"/>
              </w:rPr>
            </w:pPr>
            <w:r>
              <w:rPr>
                <w:rFonts w:hint="eastAsia" w:ascii="宋体" w:hAnsi="宋体"/>
                <w:b/>
                <w:bCs/>
                <w:sz w:val="24"/>
                <w:szCs w:val="24"/>
              </w:rPr>
              <w:t>8415×3135×3655</w:t>
            </w:r>
          </w:p>
        </w:tc>
        <w:tc>
          <w:tcPr>
            <w:tcW w:w="1044" w:type="dxa"/>
            <w:vAlign w:val="center"/>
          </w:tcPr>
          <w:p w14:paraId="5310330B">
            <w:pPr>
              <w:spacing w:line="440" w:lineRule="exact"/>
              <w:jc w:val="center"/>
              <w:rPr>
                <w:rFonts w:hint="eastAsia" w:ascii="宋体" w:hAnsi="宋体"/>
                <w:sz w:val="24"/>
                <w:szCs w:val="24"/>
              </w:rPr>
            </w:pPr>
            <w:r>
              <w:rPr>
                <w:rFonts w:hint="eastAsia" w:ascii="宋体" w:hAnsi="宋体"/>
                <w:sz w:val="24"/>
                <w:szCs w:val="24"/>
              </w:rPr>
              <w:t>2</w:t>
            </w:r>
          </w:p>
        </w:tc>
        <w:tc>
          <w:tcPr>
            <w:tcW w:w="1020" w:type="dxa"/>
            <w:vAlign w:val="center"/>
          </w:tcPr>
          <w:p w14:paraId="5B16F973">
            <w:pPr>
              <w:spacing w:line="440" w:lineRule="exact"/>
              <w:jc w:val="center"/>
              <w:rPr>
                <w:rFonts w:hint="eastAsia" w:ascii="宋体" w:hAnsi="宋体"/>
                <w:sz w:val="24"/>
                <w:szCs w:val="24"/>
              </w:rPr>
            </w:pPr>
            <w:r>
              <w:rPr>
                <w:rFonts w:hint="eastAsia" w:ascii="宋体" w:hAnsi="宋体"/>
                <w:sz w:val="24"/>
                <w:szCs w:val="24"/>
              </w:rPr>
              <w:t>190</w:t>
            </w:r>
          </w:p>
        </w:tc>
        <w:tc>
          <w:tcPr>
            <w:tcW w:w="1896" w:type="dxa"/>
            <w:vAlign w:val="center"/>
          </w:tcPr>
          <w:p w14:paraId="0793D37E">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-清苑电厂</w:t>
            </w:r>
          </w:p>
        </w:tc>
      </w:tr>
      <w:tr w14:paraId="7F478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3E3DA61">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15</w:t>
            </w:r>
          </w:p>
        </w:tc>
        <w:tc>
          <w:tcPr>
            <w:tcW w:w="2425" w:type="dxa"/>
            <w:vAlign w:val="center"/>
          </w:tcPr>
          <w:p w14:paraId="5288CBE4">
            <w:pPr>
              <w:spacing w:line="440" w:lineRule="exact"/>
              <w:jc w:val="center"/>
              <w:rPr>
                <w:rFonts w:hint="eastAsia" w:ascii="宋体" w:hAnsi="宋体" w:eastAsia="宋体"/>
                <w:sz w:val="24"/>
                <w:szCs w:val="24"/>
                <w:lang w:eastAsia="zh-CN"/>
              </w:rPr>
            </w:pPr>
            <w:r>
              <w:rPr>
                <w:rFonts w:hint="eastAsia" w:ascii="宋体" w:hAnsi="宋体"/>
                <w:sz w:val="24"/>
                <w:szCs w:val="24"/>
                <w:lang w:val="en-US" w:eastAsia="zh-CN"/>
              </w:rPr>
              <w:t>国网邢台隆尧220KV</w:t>
            </w:r>
          </w:p>
        </w:tc>
        <w:tc>
          <w:tcPr>
            <w:tcW w:w="2113" w:type="dxa"/>
            <w:vAlign w:val="center"/>
          </w:tcPr>
          <w:p w14:paraId="31B91A46">
            <w:pPr>
              <w:spacing w:line="440" w:lineRule="exact"/>
              <w:jc w:val="center"/>
              <w:rPr>
                <w:rFonts w:hint="eastAsia" w:ascii="宋体" w:hAnsi="宋体"/>
                <w:b/>
                <w:bCs/>
                <w:sz w:val="24"/>
                <w:szCs w:val="24"/>
              </w:rPr>
            </w:pPr>
            <w:r>
              <w:rPr>
                <w:rFonts w:hint="eastAsia" w:ascii="宋体" w:hAnsi="宋体"/>
                <w:b/>
                <w:bCs/>
                <w:sz w:val="24"/>
                <w:szCs w:val="24"/>
                <w:lang w:val="en-US" w:eastAsia="zh-CN"/>
              </w:rPr>
              <w:t>10125</w:t>
            </w:r>
            <w:r>
              <w:rPr>
                <w:rFonts w:hint="eastAsia" w:ascii="宋体" w:hAnsi="宋体"/>
                <w:b/>
                <w:bCs/>
                <w:sz w:val="24"/>
                <w:szCs w:val="24"/>
              </w:rPr>
              <w:t>×3</w:t>
            </w:r>
            <w:r>
              <w:rPr>
                <w:rFonts w:hint="eastAsia" w:ascii="宋体" w:hAnsi="宋体"/>
                <w:b/>
                <w:bCs/>
                <w:sz w:val="24"/>
                <w:szCs w:val="24"/>
                <w:lang w:val="en-US" w:eastAsia="zh-CN"/>
              </w:rPr>
              <w:t>100</w:t>
            </w:r>
            <w:r>
              <w:rPr>
                <w:rFonts w:hint="eastAsia" w:ascii="宋体" w:hAnsi="宋体"/>
                <w:b/>
                <w:bCs/>
                <w:sz w:val="24"/>
                <w:szCs w:val="24"/>
              </w:rPr>
              <w:t>×36</w:t>
            </w:r>
            <w:r>
              <w:rPr>
                <w:rFonts w:hint="eastAsia" w:ascii="宋体" w:hAnsi="宋体"/>
                <w:b/>
                <w:bCs/>
                <w:sz w:val="24"/>
                <w:szCs w:val="24"/>
                <w:lang w:val="en-US" w:eastAsia="zh-CN"/>
              </w:rPr>
              <w:t>4</w:t>
            </w:r>
            <w:r>
              <w:rPr>
                <w:rFonts w:hint="eastAsia" w:ascii="宋体" w:hAnsi="宋体"/>
                <w:b/>
                <w:bCs/>
                <w:sz w:val="24"/>
                <w:szCs w:val="24"/>
              </w:rPr>
              <w:t>5</w:t>
            </w:r>
          </w:p>
        </w:tc>
        <w:tc>
          <w:tcPr>
            <w:tcW w:w="1044" w:type="dxa"/>
            <w:vAlign w:val="center"/>
          </w:tcPr>
          <w:p w14:paraId="5C3F5A42">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2</w:t>
            </w:r>
          </w:p>
        </w:tc>
        <w:tc>
          <w:tcPr>
            <w:tcW w:w="1020" w:type="dxa"/>
            <w:vAlign w:val="center"/>
          </w:tcPr>
          <w:p w14:paraId="1E046486">
            <w:pPr>
              <w:spacing w:line="440" w:lineRule="exact"/>
              <w:jc w:val="center"/>
              <w:rPr>
                <w:rFonts w:hint="eastAsia" w:ascii="宋体" w:hAnsi="宋体"/>
                <w:sz w:val="24"/>
                <w:szCs w:val="24"/>
              </w:rPr>
            </w:pPr>
            <w:r>
              <w:rPr>
                <w:rFonts w:hint="eastAsia" w:ascii="宋体" w:hAnsi="宋体"/>
                <w:sz w:val="24"/>
                <w:szCs w:val="24"/>
              </w:rPr>
              <w:t>1</w:t>
            </w:r>
            <w:r>
              <w:rPr>
                <w:rFonts w:hint="eastAsia" w:ascii="宋体" w:hAnsi="宋体"/>
                <w:sz w:val="24"/>
                <w:szCs w:val="24"/>
                <w:lang w:val="en-US" w:eastAsia="zh-CN"/>
              </w:rPr>
              <w:t>47</w:t>
            </w:r>
          </w:p>
        </w:tc>
        <w:tc>
          <w:tcPr>
            <w:tcW w:w="1896" w:type="dxa"/>
            <w:vAlign w:val="center"/>
          </w:tcPr>
          <w:p w14:paraId="6AD03A66">
            <w:pPr>
              <w:spacing w:line="440" w:lineRule="exact"/>
              <w:jc w:val="center"/>
              <w:rPr>
                <w:rFonts w:hint="eastAsia" w:ascii="宋体" w:hAnsi="宋体"/>
                <w:sz w:val="24"/>
                <w:szCs w:val="24"/>
                <w:lang w:val="en-GB"/>
              </w:rPr>
            </w:pPr>
            <w:r>
              <w:rPr>
                <w:rFonts w:hint="eastAsia" w:ascii="宋体" w:hAnsi="宋体"/>
                <w:sz w:val="24"/>
                <w:szCs w:val="24"/>
                <w:lang w:val="en-GB"/>
              </w:rPr>
              <w:t>保定</w:t>
            </w:r>
            <w:r>
              <w:rPr>
                <w:rFonts w:hint="eastAsia" w:ascii="宋体" w:hAnsi="宋体"/>
                <w:sz w:val="24"/>
                <w:szCs w:val="24"/>
              </w:rPr>
              <w:t>-</w:t>
            </w:r>
            <w:r>
              <w:rPr>
                <w:rFonts w:hint="eastAsia" w:ascii="宋体" w:hAnsi="宋体"/>
                <w:sz w:val="24"/>
                <w:szCs w:val="24"/>
                <w:lang w:eastAsia="zh-CN"/>
              </w:rPr>
              <w:t>邢台</w:t>
            </w:r>
          </w:p>
        </w:tc>
      </w:tr>
      <w:tr w14:paraId="37C45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21FCA7A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16</w:t>
            </w:r>
          </w:p>
        </w:tc>
        <w:tc>
          <w:tcPr>
            <w:tcW w:w="2425" w:type="dxa"/>
            <w:vAlign w:val="center"/>
          </w:tcPr>
          <w:p w14:paraId="5567603F">
            <w:pPr>
              <w:spacing w:line="440" w:lineRule="exact"/>
              <w:jc w:val="center"/>
              <w:rPr>
                <w:rFonts w:hint="eastAsia" w:ascii="宋体" w:hAnsi="宋体"/>
                <w:sz w:val="24"/>
                <w:szCs w:val="24"/>
                <w:lang w:eastAsia="zh-CN"/>
              </w:rPr>
            </w:pPr>
            <w:r>
              <w:rPr>
                <w:rFonts w:hint="eastAsia" w:ascii="宋体" w:hAnsi="宋体"/>
                <w:sz w:val="24"/>
                <w:szCs w:val="24"/>
                <w:lang w:eastAsia="zh-CN"/>
              </w:rPr>
              <w:t>上海宝钢壳变</w:t>
            </w:r>
          </w:p>
        </w:tc>
        <w:tc>
          <w:tcPr>
            <w:tcW w:w="2113" w:type="dxa"/>
            <w:vAlign w:val="center"/>
          </w:tcPr>
          <w:p w14:paraId="0D9378F2">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5600</w:t>
            </w:r>
            <w:r>
              <w:rPr>
                <w:rFonts w:hint="eastAsia" w:ascii="宋体" w:hAnsi="宋体"/>
                <w:b/>
                <w:bCs/>
                <w:sz w:val="24"/>
                <w:szCs w:val="24"/>
              </w:rPr>
              <w:t>×</w:t>
            </w:r>
            <w:r>
              <w:rPr>
                <w:rFonts w:hint="eastAsia" w:ascii="宋体" w:hAnsi="宋体"/>
                <w:b/>
                <w:bCs/>
                <w:sz w:val="24"/>
                <w:szCs w:val="24"/>
                <w:lang w:val="en-US" w:eastAsia="zh-CN"/>
              </w:rPr>
              <w:t>4250</w:t>
            </w:r>
            <w:r>
              <w:rPr>
                <w:rFonts w:hint="eastAsia" w:ascii="宋体" w:hAnsi="宋体"/>
                <w:b/>
                <w:bCs/>
                <w:sz w:val="24"/>
                <w:szCs w:val="24"/>
              </w:rPr>
              <w:t>×</w:t>
            </w:r>
            <w:r>
              <w:rPr>
                <w:rFonts w:hint="eastAsia" w:ascii="宋体" w:hAnsi="宋体"/>
                <w:b/>
                <w:bCs/>
                <w:sz w:val="24"/>
                <w:szCs w:val="24"/>
                <w:lang w:val="en-US" w:eastAsia="zh-CN"/>
              </w:rPr>
              <w:t>4380</w:t>
            </w:r>
          </w:p>
        </w:tc>
        <w:tc>
          <w:tcPr>
            <w:tcW w:w="1044" w:type="dxa"/>
            <w:vAlign w:val="center"/>
          </w:tcPr>
          <w:p w14:paraId="5EE13089">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79F3B332">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200</w:t>
            </w:r>
          </w:p>
        </w:tc>
        <w:tc>
          <w:tcPr>
            <w:tcW w:w="1896" w:type="dxa"/>
            <w:vAlign w:val="center"/>
          </w:tcPr>
          <w:p w14:paraId="5446600F">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-上海</w:t>
            </w:r>
          </w:p>
        </w:tc>
      </w:tr>
      <w:tr w14:paraId="7DD0E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66D951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17</w:t>
            </w:r>
          </w:p>
        </w:tc>
        <w:tc>
          <w:tcPr>
            <w:tcW w:w="2425" w:type="dxa"/>
            <w:vAlign w:val="center"/>
          </w:tcPr>
          <w:p w14:paraId="5FDBDB09">
            <w:pPr>
              <w:spacing w:line="440" w:lineRule="exact"/>
              <w:jc w:val="center"/>
              <w:rPr>
                <w:rFonts w:hint="eastAsia" w:ascii="宋体" w:hAnsi="宋体"/>
                <w:sz w:val="24"/>
                <w:szCs w:val="24"/>
                <w:lang w:eastAsia="zh-CN"/>
              </w:rPr>
            </w:pPr>
            <w:r>
              <w:rPr>
                <w:rFonts w:hint="eastAsia" w:ascii="宋体" w:hAnsi="宋体"/>
                <w:sz w:val="24"/>
                <w:szCs w:val="24"/>
                <w:lang w:eastAsia="zh-CN"/>
              </w:rPr>
              <w:t>包头包钢</w:t>
            </w:r>
          </w:p>
        </w:tc>
        <w:tc>
          <w:tcPr>
            <w:tcW w:w="2113" w:type="dxa"/>
            <w:vAlign w:val="center"/>
          </w:tcPr>
          <w:p w14:paraId="1F6C2F0F">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6850</w:t>
            </w:r>
            <w:r>
              <w:rPr>
                <w:rFonts w:hint="eastAsia" w:ascii="宋体" w:hAnsi="宋体"/>
                <w:b/>
                <w:bCs/>
                <w:sz w:val="24"/>
                <w:szCs w:val="24"/>
              </w:rPr>
              <w:t>×</w:t>
            </w:r>
            <w:r>
              <w:rPr>
                <w:rFonts w:hint="eastAsia" w:ascii="宋体" w:hAnsi="宋体"/>
                <w:b/>
                <w:bCs/>
                <w:sz w:val="24"/>
                <w:szCs w:val="24"/>
                <w:lang w:val="en-US" w:eastAsia="zh-CN"/>
              </w:rPr>
              <w:t>2450</w:t>
            </w:r>
            <w:r>
              <w:rPr>
                <w:rFonts w:hint="eastAsia" w:ascii="宋体" w:hAnsi="宋体"/>
                <w:b/>
                <w:bCs/>
                <w:sz w:val="24"/>
                <w:szCs w:val="24"/>
              </w:rPr>
              <w:t>×36</w:t>
            </w:r>
            <w:r>
              <w:rPr>
                <w:rFonts w:hint="eastAsia" w:ascii="宋体" w:hAnsi="宋体"/>
                <w:b/>
                <w:bCs/>
                <w:sz w:val="24"/>
                <w:szCs w:val="24"/>
                <w:lang w:val="en-US" w:eastAsia="zh-CN"/>
              </w:rPr>
              <w:t>70</w:t>
            </w:r>
          </w:p>
        </w:tc>
        <w:tc>
          <w:tcPr>
            <w:tcW w:w="1044" w:type="dxa"/>
            <w:vAlign w:val="center"/>
          </w:tcPr>
          <w:p w14:paraId="6C659ED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w:t>
            </w:r>
          </w:p>
        </w:tc>
        <w:tc>
          <w:tcPr>
            <w:tcW w:w="1020" w:type="dxa"/>
            <w:vAlign w:val="center"/>
          </w:tcPr>
          <w:p w14:paraId="49CA047C">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67</w:t>
            </w:r>
          </w:p>
        </w:tc>
        <w:tc>
          <w:tcPr>
            <w:tcW w:w="1896" w:type="dxa"/>
            <w:vAlign w:val="center"/>
          </w:tcPr>
          <w:p w14:paraId="1006168F">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-包头</w:t>
            </w:r>
          </w:p>
        </w:tc>
      </w:tr>
      <w:tr w14:paraId="40BCF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39D469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18</w:t>
            </w:r>
          </w:p>
        </w:tc>
        <w:tc>
          <w:tcPr>
            <w:tcW w:w="2425" w:type="dxa"/>
            <w:vAlign w:val="center"/>
          </w:tcPr>
          <w:p w14:paraId="5FCC7724">
            <w:pPr>
              <w:spacing w:line="440" w:lineRule="exact"/>
              <w:jc w:val="center"/>
              <w:rPr>
                <w:rFonts w:hint="eastAsia" w:ascii="宋体" w:hAnsi="宋体"/>
                <w:sz w:val="24"/>
                <w:szCs w:val="24"/>
                <w:lang w:eastAsia="zh-CN"/>
              </w:rPr>
            </w:pPr>
            <w:r>
              <w:rPr>
                <w:rFonts w:hint="eastAsia" w:ascii="宋体" w:hAnsi="宋体"/>
                <w:sz w:val="24"/>
                <w:szCs w:val="24"/>
                <w:lang w:eastAsia="zh-CN"/>
              </w:rPr>
              <w:t>上海高阳气变</w:t>
            </w:r>
          </w:p>
        </w:tc>
        <w:tc>
          <w:tcPr>
            <w:tcW w:w="2113" w:type="dxa"/>
            <w:vAlign w:val="center"/>
          </w:tcPr>
          <w:p w14:paraId="7989FEF7">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7</w:t>
            </w:r>
            <w:r>
              <w:rPr>
                <w:rFonts w:hint="eastAsia" w:ascii="宋体" w:hAnsi="宋体"/>
                <w:b/>
                <w:bCs/>
                <w:sz w:val="24"/>
                <w:szCs w:val="24"/>
              </w:rPr>
              <w:t>15</w:t>
            </w:r>
            <w:r>
              <w:rPr>
                <w:rFonts w:hint="eastAsia" w:ascii="宋体" w:hAnsi="宋体"/>
                <w:b/>
                <w:bCs/>
                <w:sz w:val="24"/>
                <w:szCs w:val="24"/>
                <w:lang w:val="en-US" w:eastAsia="zh-CN"/>
              </w:rPr>
              <w:t>0</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w:t>
            </w:r>
            <w:r>
              <w:rPr>
                <w:rFonts w:hint="eastAsia" w:ascii="宋体" w:hAnsi="宋体"/>
                <w:b/>
                <w:bCs/>
                <w:sz w:val="24"/>
                <w:szCs w:val="24"/>
                <w:lang w:val="en-US" w:eastAsia="zh-CN"/>
              </w:rPr>
              <w:t>4010</w:t>
            </w:r>
          </w:p>
        </w:tc>
        <w:tc>
          <w:tcPr>
            <w:tcW w:w="1044" w:type="dxa"/>
            <w:vAlign w:val="center"/>
          </w:tcPr>
          <w:p w14:paraId="4296B12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w:t>
            </w:r>
          </w:p>
        </w:tc>
        <w:tc>
          <w:tcPr>
            <w:tcW w:w="1020" w:type="dxa"/>
            <w:vAlign w:val="center"/>
          </w:tcPr>
          <w:p w14:paraId="51F36B47">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92</w:t>
            </w:r>
          </w:p>
        </w:tc>
        <w:tc>
          <w:tcPr>
            <w:tcW w:w="1896" w:type="dxa"/>
            <w:vAlign w:val="center"/>
          </w:tcPr>
          <w:p w14:paraId="1D735E8D">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-上海</w:t>
            </w:r>
          </w:p>
        </w:tc>
      </w:tr>
      <w:tr w14:paraId="62507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2775F66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19</w:t>
            </w:r>
          </w:p>
        </w:tc>
        <w:tc>
          <w:tcPr>
            <w:tcW w:w="2425" w:type="dxa"/>
            <w:vAlign w:val="center"/>
          </w:tcPr>
          <w:p w14:paraId="466414B2">
            <w:pPr>
              <w:spacing w:line="440" w:lineRule="exact"/>
              <w:jc w:val="center"/>
              <w:rPr>
                <w:rFonts w:hint="eastAsia" w:ascii="宋体" w:hAnsi="宋体"/>
                <w:sz w:val="24"/>
                <w:szCs w:val="24"/>
                <w:lang w:eastAsia="zh-CN"/>
              </w:rPr>
            </w:pPr>
            <w:r>
              <w:rPr>
                <w:rFonts w:hint="eastAsia" w:ascii="宋体" w:hAnsi="宋体"/>
                <w:sz w:val="24"/>
                <w:szCs w:val="24"/>
                <w:lang w:eastAsia="zh-CN"/>
              </w:rPr>
              <w:t>国网高碑店南</w:t>
            </w:r>
            <w:r>
              <w:rPr>
                <w:rFonts w:hint="eastAsia" w:ascii="宋体" w:hAnsi="宋体"/>
                <w:sz w:val="24"/>
                <w:szCs w:val="24"/>
                <w:lang w:val="en-US" w:eastAsia="zh-CN"/>
              </w:rPr>
              <w:t>220KV</w:t>
            </w:r>
          </w:p>
        </w:tc>
        <w:tc>
          <w:tcPr>
            <w:tcW w:w="2113" w:type="dxa"/>
            <w:vAlign w:val="center"/>
          </w:tcPr>
          <w:p w14:paraId="68DE6A9B">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1012</w:t>
            </w:r>
            <w:r>
              <w:rPr>
                <w:rFonts w:hint="eastAsia" w:ascii="宋体" w:hAnsi="宋体"/>
                <w:b/>
                <w:bCs/>
                <w:sz w:val="24"/>
                <w:szCs w:val="24"/>
              </w:rPr>
              <w:t>5×3</w:t>
            </w:r>
            <w:r>
              <w:rPr>
                <w:rFonts w:hint="eastAsia" w:ascii="宋体" w:hAnsi="宋体"/>
                <w:b/>
                <w:bCs/>
                <w:sz w:val="24"/>
                <w:szCs w:val="24"/>
                <w:lang w:val="en-US" w:eastAsia="zh-CN"/>
              </w:rPr>
              <w:t>200</w:t>
            </w:r>
            <w:r>
              <w:rPr>
                <w:rFonts w:hint="eastAsia" w:ascii="宋体" w:hAnsi="宋体"/>
                <w:b/>
                <w:bCs/>
                <w:sz w:val="24"/>
                <w:szCs w:val="24"/>
              </w:rPr>
              <w:t>×36</w:t>
            </w:r>
            <w:r>
              <w:rPr>
                <w:rFonts w:hint="eastAsia" w:ascii="宋体" w:hAnsi="宋体"/>
                <w:b/>
                <w:bCs/>
                <w:sz w:val="24"/>
                <w:szCs w:val="24"/>
                <w:lang w:val="en-US" w:eastAsia="zh-CN"/>
              </w:rPr>
              <w:t>4</w:t>
            </w:r>
            <w:r>
              <w:rPr>
                <w:rFonts w:hint="eastAsia" w:ascii="宋体" w:hAnsi="宋体"/>
                <w:b/>
                <w:bCs/>
                <w:sz w:val="24"/>
                <w:szCs w:val="24"/>
              </w:rPr>
              <w:t>5</w:t>
            </w:r>
          </w:p>
        </w:tc>
        <w:tc>
          <w:tcPr>
            <w:tcW w:w="1044" w:type="dxa"/>
            <w:vAlign w:val="center"/>
          </w:tcPr>
          <w:p w14:paraId="788190B1">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53537052">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147.3</w:t>
            </w:r>
          </w:p>
        </w:tc>
        <w:tc>
          <w:tcPr>
            <w:tcW w:w="1896" w:type="dxa"/>
            <w:vAlign w:val="center"/>
          </w:tcPr>
          <w:p w14:paraId="0AB80D6E">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-高碑店</w:t>
            </w:r>
          </w:p>
        </w:tc>
      </w:tr>
      <w:tr w14:paraId="48DFD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2BF6433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20</w:t>
            </w:r>
          </w:p>
        </w:tc>
        <w:tc>
          <w:tcPr>
            <w:tcW w:w="2425" w:type="dxa"/>
            <w:vAlign w:val="center"/>
          </w:tcPr>
          <w:p w14:paraId="771835A5">
            <w:pPr>
              <w:spacing w:line="440" w:lineRule="exact"/>
              <w:jc w:val="center"/>
              <w:rPr>
                <w:rFonts w:hint="eastAsia" w:ascii="宋体" w:hAnsi="宋体"/>
                <w:sz w:val="24"/>
                <w:szCs w:val="24"/>
                <w:lang w:eastAsia="zh-CN"/>
              </w:rPr>
            </w:pPr>
            <w:r>
              <w:rPr>
                <w:rFonts w:hint="eastAsia" w:ascii="宋体" w:hAnsi="宋体"/>
                <w:sz w:val="24"/>
                <w:szCs w:val="24"/>
                <w:lang w:val="en-US" w:eastAsia="zh-CN"/>
              </w:rPr>
              <w:t>国网石家庄无极220KV</w:t>
            </w:r>
          </w:p>
        </w:tc>
        <w:tc>
          <w:tcPr>
            <w:tcW w:w="2113" w:type="dxa"/>
            <w:vAlign w:val="center"/>
          </w:tcPr>
          <w:p w14:paraId="5AF8A98D">
            <w:pPr>
              <w:spacing w:line="440" w:lineRule="exact"/>
              <w:jc w:val="center"/>
              <w:rPr>
                <w:rFonts w:hint="eastAsia" w:ascii="宋体" w:hAnsi="宋体"/>
                <w:b/>
                <w:bCs/>
                <w:sz w:val="24"/>
                <w:szCs w:val="24"/>
                <w:lang w:val="en-US" w:eastAsia="zh-CN"/>
              </w:rPr>
            </w:pPr>
            <w:r>
              <w:rPr>
                <w:rFonts w:hint="eastAsia" w:ascii="宋体" w:hAnsi="宋体"/>
                <w:b/>
                <w:bCs/>
                <w:sz w:val="24"/>
                <w:szCs w:val="24"/>
              </w:rPr>
              <w:t>8415×3135×3655</w:t>
            </w:r>
          </w:p>
        </w:tc>
        <w:tc>
          <w:tcPr>
            <w:tcW w:w="1044" w:type="dxa"/>
            <w:vAlign w:val="center"/>
          </w:tcPr>
          <w:p w14:paraId="31E03F1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4BBFD3E9">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135</w:t>
            </w:r>
          </w:p>
        </w:tc>
        <w:tc>
          <w:tcPr>
            <w:tcW w:w="1896" w:type="dxa"/>
            <w:vAlign w:val="center"/>
          </w:tcPr>
          <w:p w14:paraId="082C8F93">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-石家庄</w:t>
            </w:r>
          </w:p>
        </w:tc>
      </w:tr>
      <w:tr w14:paraId="01870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B0A966D">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21</w:t>
            </w:r>
          </w:p>
        </w:tc>
        <w:tc>
          <w:tcPr>
            <w:tcW w:w="2425" w:type="dxa"/>
            <w:vAlign w:val="center"/>
          </w:tcPr>
          <w:p w14:paraId="2AAE702C">
            <w:pPr>
              <w:spacing w:line="440" w:lineRule="exact"/>
              <w:jc w:val="center"/>
              <w:rPr>
                <w:rFonts w:hint="eastAsia" w:ascii="宋体" w:hAnsi="宋体"/>
                <w:sz w:val="24"/>
                <w:szCs w:val="24"/>
                <w:lang w:eastAsia="zh-CN"/>
              </w:rPr>
            </w:pPr>
            <w:r>
              <w:rPr>
                <w:rFonts w:hint="eastAsia" w:ascii="宋体" w:hAnsi="宋体"/>
                <w:sz w:val="24"/>
                <w:szCs w:val="24"/>
                <w:lang w:eastAsia="zh-CN"/>
              </w:rPr>
              <w:t>国网邢台南宫</w:t>
            </w:r>
            <w:r>
              <w:rPr>
                <w:rFonts w:hint="eastAsia" w:ascii="宋体" w:hAnsi="宋体"/>
                <w:sz w:val="24"/>
                <w:szCs w:val="24"/>
                <w:lang w:val="en-US" w:eastAsia="zh-CN"/>
              </w:rPr>
              <w:t>220KV</w:t>
            </w:r>
          </w:p>
        </w:tc>
        <w:tc>
          <w:tcPr>
            <w:tcW w:w="2113" w:type="dxa"/>
            <w:vAlign w:val="center"/>
          </w:tcPr>
          <w:p w14:paraId="08E44FE8">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1012</w:t>
            </w:r>
            <w:r>
              <w:rPr>
                <w:rFonts w:hint="eastAsia" w:ascii="宋体" w:hAnsi="宋体"/>
                <w:b/>
                <w:bCs/>
                <w:sz w:val="24"/>
                <w:szCs w:val="24"/>
              </w:rPr>
              <w:t>5×3</w:t>
            </w:r>
            <w:r>
              <w:rPr>
                <w:rFonts w:hint="eastAsia" w:ascii="宋体" w:hAnsi="宋体"/>
                <w:b/>
                <w:bCs/>
                <w:sz w:val="24"/>
                <w:szCs w:val="24"/>
                <w:lang w:val="en-US" w:eastAsia="zh-CN"/>
              </w:rPr>
              <w:t>200</w:t>
            </w:r>
            <w:r>
              <w:rPr>
                <w:rFonts w:hint="eastAsia" w:ascii="宋体" w:hAnsi="宋体"/>
                <w:b/>
                <w:bCs/>
                <w:sz w:val="24"/>
                <w:szCs w:val="24"/>
              </w:rPr>
              <w:t>×36</w:t>
            </w:r>
            <w:r>
              <w:rPr>
                <w:rFonts w:hint="eastAsia" w:ascii="宋体" w:hAnsi="宋体"/>
                <w:b/>
                <w:bCs/>
                <w:sz w:val="24"/>
                <w:szCs w:val="24"/>
                <w:lang w:val="en-US" w:eastAsia="zh-CN"/>
              </w:rPr>
              <w:t>4</w:t>
            </w:r>
            <w:r>
              <w:rPr>
                <w:rFonts w:hint="eastAsia" w:ascii="宋体" w:hAnsi="宋体"/>
                <w:b/>
                <w:bCs/>
                <w:sz w:val="24"/>
                <w:szCs w:val="24"/>
              </w:rPr>
              <w:t>5</w:t>
            </w:r>
          </w:p>
        </w:tc>
        <w:tc>
          <w:tcPr>
            <w:tcW w:w="1044" w:type="dxa"/>
            <w:vAlign w:val="center"/>
          </w:tcPr>
          <w:p w14:paraId="077B57F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16E5BCEE">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147.3</w:t>
            </w:r>
          </w:p>
        </w:tc>
        <w:tc>
          <w:tcPr>
            <w:tcW w:w="1896" w:type="dxa"/>
            <w:vAlign w:val="center"/>
          </w:tcPr>
          <w:p w14:paraId="1361A03F">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-邢台</w:t>
            </w:r>
          </w:p>
        </w:tc>
      </w:tr>
      <w:tr w14:paraId="2E014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5752291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22</w:t>
            </w:r>
          </w:p>
        </w:tc>
        <w:tc>
          <w:tcPr>
            <w:tcW w:w="2425" w:type="dxa"/>
            <w:vAlign w:val="center"/>
          </w:tcPr>
          <w:p w14:paraId="490D27A6">
            <w:pPr>
              <w:spacing w:line="440" w:lineRule="exact"/>
              <w:jc w:val="center"/>
              <w:rPr>
                <w:rFonts w:hint="eastAsia" w:ascii="宋体" w:hAnsi="宋体"/>
                <w:sz w:val="24"/>
                <w:szCs w:val="24"/>
                <w:lang w:eastAsia="zh-CN"/>
              </w:rPr>
            </w:pPr>
            <w:r>
              <w:rPr>
                <w:rFonts w:hint="eastAsia" w:ascii="宋体" w:hAnsi="宋体"/>
                <w:sz w:val="24"/>
                <w:szCs w:val="24"/>
                <w:lang w:eastAsia="zh-CN"/>
              </w:rPr>
              <w:t>国网安徽宣城</w:t>
            </w:r>
            <w:r>
              <w:rPr>
                <w:rFonts w:hint="eastAsia" w:ascii="宋体" w:hAnsi="宋体"/>
                <w:sz w:val="24"/>
                <w:szCs w:val="24"/>
                <w:lang w:val="en-US" w:eastAsia="zh-CN"/>
              </w:rPr>
              <w:t>220KV</w:t>
            </w:r>
          </w:p>
        </w:tc>
        <w:tc>
          <w:tcPr>
            <w:tcW w:w="2113" w:type="dxa"/>
            <w:vAlign w:val="center"/>
          </w:tcPr>
          <w:p w14:paraId="3D9EA7F6">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905</w:t>
            </w:r>
            <w:r>
              <w:rPr>
                <w:rFonts w:hint="eastAsia" w:ascii="宋体" w:hAnsi="宋体"/>
                <w:b/>
                <w:bCs/>
                <w:sz w:val="24"/>
                <w:szCs w:val="24"/>
              </w:rPr>
              <w:t>5×3</w:t>
            </w:r>
            <w:r>
              <w:rPr>
                <w:rFonts w:hint="eastAsia" w:ascii="宋体" w:hAnsi="宋体"/>
                <w:b/>
                <w:bCs/>
                <w:sz w:val="24"/>
                <w:szCs w:val="24"/>
                <w:lang w:val="en-US" w:eastAsia="zh-CN"/>
              </w:rPr>
              <w:t>200</w:t>
            </w:r>
            <w:r>
              <w:rPr>
                <w:rFonts w:hint="eastAsia" w:ascii="宋体" w:hAnsi="宋体"/>
                <w:b/>
                <w:bCs/>
                <w:sz w:val="24"/>
                <w:szCs w:val="24"/>
              </w:rPr>
              <w:t>×3655</w:t>
            </w:r>
          </w:p>
        </w:tc>
        <w:tc>
          <w:tcPr>
            <w:tcW w:w="1044" w:type="dxa"/>
            <w:vAlign w:val="center"/>
          </w:tcPr>
          <w:p w14:paraId="7A3BB71B">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4F4616CF">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135.1</w:t>
            </w:r>
          </w:p>
        </w:tc>
        <w:tc>
          <w:tcPr>
            <w:tcW w:w="1896" w:type="dxa"/>
            <w:vAlign w:val="center"/>
          </w:tcPr>
          <w:p w14:paraId="13CE205D">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-安徽宣城</w:t>
            </w:r>
          </w:p>
        </w:tc>
      </w:tr>
      <w:tr w14:paraId="11A91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8BFBDC9">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23</w:t>
            </w:r>
          </w:p>
        </w:tc>
        <w:tc>
          <w:tcPr>
            <w:tcW w:w="2425" w:type="dxa"/>
            <w:vAlign w:val="center"/>
          </w:tcPr>
          <w:p w14:paraId="246B957C">
            <w:pPr>
              <w:spacing w:line="440" w:lineRule="exact"/>
              <w:jc w:val="center"/>
              <w:rPr>
                <w:rFonts w:hint="eastAsia" w:ascii="宋体" w:hAnsi="宋体"/>
                <w:sz w:val="24"/>
                <w:szCs w:val="24"/>
                <w:lang w:eastAsia="zh-CN"/>
              </w:rPr>
            </w:pPr>
            <w:r>
              <w:rPr>
                <w:rFonts w:hint="eastAsia" w:ascii="宋体" w:hAnsi="宋体"/>
                <w:sz w:val="24"/>
                <w:szCs w:val="24"/>
                <w:lang w:eastAsia="zh-CN"/>
              </w:rPr>
              <w:t>国网江西九江</w:t>
            </w:r>
            <w:r>
              <w:rPr>
                <w:rFonts w:hint="eastAsia" w:ascii="宋体" w:hAnsi="宋体"/>
                <w:sz w:val="24"/>
                <w:szCs w:val="24"/>
                <w:lang w:val="en-US" w:eastAsia="zh-CN"/>
              </w:rPr>
              <w:t>220KV</w:t>
            </w:r>
          </w:p>
        </w:tc>
        <w:tc>
          <w:tcPr>
            <w:tcW w:w="2113" w:type="dxa"/>
            <w:vAlign w:val="center"/>
          </w:tcPr>
          <w:p w14:paraId="316677BF">
            <w:pPr>
              <w:spacing w:line="440" w:lineRule="exact"/>
              <w:jc w:val="center"/>
              <w:rPr>
                <w:rFonts w:hint="eastAsia" w:ascii="宋体" w:hAnsi="宋体"/>
                <w:b/>
                <w:bCs/>
                <w:sz w:val="24"/>
                <w:szCs w:val="24"/>
                <w:lang w:val="en-US" w:eastAsia="zh-CN"/>
              </w:rPr>
            </w:pPr>
            <w:r>
              <w:rPr>
                <w:rFonts w:hint="eastAsia" w:ascii="宋体" w:hAnsi="宋体"/>
                <w:b/>
                <w:bCs/>
                <w:sz w:val="24"/>
                <w:szCs w:val="24"/>
              </w:rPr>
              <w:t>8</w:t>
            </w:r>
            <w:r>
              <w:rPr>
                <w:rFonts w:hint="eastAsia" w:ascii="宋体" w:hAnsi="宋体"/>
                <w:b/>
                <w:bCs/>
                <w:sz w:val="24"/>
                <w:szCs w:val="24"/>
                <w:lang w:val="en-US" w:eastAsia="zh-CN"/>
              </w:rPr>
              <w:t>385</w:t>
            </w:r>
            <w:r>
              <w:rPr>
                <w:rFonts w:hint="eastAsia" w:ascii="宋体" w:hAnsi="宋体"/>
                <w:b/>
                <w:bCs/>
                <w:sz w:val="24"/>
                <w:szCs w:val="24"/>
              </w:rPr>
              <w:t>×</w:t>
            </w:r>
            <w:r>
              <w:rPr>
                <w:rFonts w:hint="eastAsia" w:ascii="宋体" w:hAnsi="宋体"/>
                <w:b/>
                <w:bCs/>
                <w:sz w:val="24"/>
                <w:szCs w:val="24"/>
                <w:lang w:val="en-US" w:eastAsia="zh-CN"/>
              </w:rPr>
              <w:t>2940</w:t>
            </w:r>
            <w:r>
              <w:rPr>
                <w:rFonts w:hint="eastAsia" w:ascii="宋体" w:hAnsi="宋体"/>
                <w:b/>
                <w:bCs/>
                <w:sz w:val="24"/>
                <w:szCs w:val="24"/>
              </w:rPr>
              <w:t>×</w:t>
            </w:r>
            <w:r>
              <w:rPr>
                <w:rFonts w:hint="eastAsia" w:ascii="宋体" w:hAnsi="宋体"/>
                <w:b/>
                <w:bCs/>
                <w:sz w:val="24"/>
                <w:szCs w:val="24"/>
                <w:lang w:val="en-US" w:eastAsia="zh-CN"/>
              </w:rPr>
              <w:t>4088</w:t>
            </w:r>
          </w:p>
        </w:tc>
        <w:tc>
          <w:tcPr>
            <w:tcW w:w="1044" w:type="dxa"/>
            <w:vAlign w:val="center"/>
          </w:tcPr>
          <w:p w14:paraId="6DC23B5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69748CB6">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126.2</w:t>
            </w:r>
          </w:p>
        </w:tc>
        <w:tc>
          <w:tcPr>
            <w:tcW w:w="1896" w:type="dxa"/>
            <w:vAlign w:val="center"/>
          </w:tcPr>
          <w:p w14:paraId="35D1F674">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-九江</w:t>
            </w:r>
          </w:p>
        </w:tc>
      </w:tr>
      <w:tr w14:paraId="174B4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E2A551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24</w:t>
            </w:r>
          </w:p>
        </w:tc>
        <w:tc>
          <w:tcPr>
            <w:tcW w:w="2425" w:type="dxa"/>
            <w:vAlign w:val="center"/>
          </w:tcPr>
          <w:p w14:paraId="450E225D">
            <w:pPr>
              <w:spacing w:line="440" w:lineRule="exact"/>
              <w:jc w:val="center"/>
              <w:rPr>
                <w:rFonts w:hint="eastAsia" w:ascii="宋体" w:hAnsi="宋体"/>
                <w:sz w:val="24"/>
                <w:szCs w:val="24"/>
                <w:lang w:eastAsia="zh-CN"/>
              </w:rPr>
            </w:pPr>
            <w:r>
              <w:rPr>
                <w:rFonts w:hint="eastAsia" w:ascii="宋体" w:hAnsi="宋体"/>
                <w:sz w:val="24"/>
                <w:szCs w:val="24"/>
                <w:lang w:eastAsia="zh-CN"/>
              </w:rPr>
              <w:t>国网衡水建桥</w:t>
            </w:r>
            <w:r>
              <w:rPr>
                <w:rFonts w:hint="eastAsia" w:ascii="宋体" w:hAnsi="宋体"/>
                <w:sz w:val="24"/>
                <w:szCs w:val="24"/>
                <w:lang w:val="en-US" w:eastAsia="zh-CN"/>
              </w:rPr>
              <w:t>220KV</w:t>
            </w:r>
          </w:p>
        </w:tc>
        <w:tc>
          <w:tcPr>
            <w:tcW w:w="2113" w:type="dxa"/>
            <w:vAlign w:val="center"/>
          </w:tcPr>
          <w:p w14:paraId="6AE811C5">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9055</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×3655</w:t>
            </w:r>
          </w:p>
        </w:tc>
        <w:tc>
          <w:tcPr>
            <w:tcW w:w="1044" w:type="dxa"/>
            <w:vAlign w:val="center"/>
          </w:tcPr>
          <w:p w14:paraId="4DEDAD9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191114F6">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134.8</w:t>
            </w:r>
          </w:p>
        </w:tc>
        <w:tc>
          <w:tcPr>
            <w:tcW w:w="1896" w:type="dxa"/>
            <w:vAlign w:val="center"/>
          </w:tcPr>
          <w:p w14:paraId="731E94DC">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-衡水</w:t>
            </w:r>
          </w:p>
        </w:tc>
      </w:tr>
      <w:tr w14:paraId="58442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DE7A3ED">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25</w:t>
            </w:r>
          </w:p>
        </w:tc>
        <w:tc>
          <w:tcPr>
            <w:tcW w:w="2425" w:type="dxa"/>
            <w:vAlign w:val="center"/>
          </w:tcPr>
          <w:p w14:paraId="7EAF96B9">
            <w:pPr>
              <w:spacing w:line="440" w:lineRule="exact"/>
              <w:jc w:val="center"/>
              <w:rPr>
                <w:rFonts w:hint="eastAsia" w:ascii="宋体" w:hAnsi="宋体"/>
                <w:sz w:val="24"/>
                <w:szCs w:val="24"/>
                <w:lang w:eastAsia="zh-CN"/>
              </w:rPr>
            </w:pPr>
            <w:r>
              <w:rPr>
                <w:rFonts w:hint="eastAsia" w:ascii="宋体" w:hAnsi="宋体"/>
                <w:sz w:val="24"/>
                <w:szCs w:val="24"/>
                <w:lang w:eastAsia="zh-CN"/>
              </w:rPr>
              <w:t>国网汕头谷饶</w:t>
            </w:r>
            <w:r>
              <w:rPr>
                <w:rFonts w:hint="eastAsia" w:ascii="宋体" w:hAnsi="宋体"/>
                <w:sz w:val="24"/>
                <w:szCs w:val="24"/>
                <w:lang w:val="en-US" w:eastAsia="zh-CN"/>
              </w:rPr>
              <w:t>220KV</w:t>
            </w:r>
          </w:p>
        </w:tc>
        <w:tc>
          <w:tcPr>
            <w:tcW w:w="2113" w:type="dxa"/>
            <w:vAlign w:val="center"/>
          </w:tcPr>
          <w:p w14:paraId="45887F00">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925</w:t>
            </w:r>
            <w:r>
              <w:rPr>
                <w:rFonts w:hint="eastAsia" w:ascii="宋体" w:hAnsi="宋体"/>
                <w:b/>
                <w:bCs/>
                <w:sz w:val="24"/>
                <w:szCs w:val="24"/>
              </w:rPr>
              <w:t>5×3</w:t>
            </w:r>
            <w:r>
              <w:rPr>
                <w:rFonts w:hint="eastAsia" w:ascii="宋体" w:hAnsi="宋体"/>
                <w:b/>
                <w:bCs/>
                <w:sz w:val="24"/>
                <w:szCs w:val="24"/>
                <w:lang w:val="en-US" w:eastAsia="zh-CN"/>
              </w:rPr>
              <w:t>200</w:t>
            </w:r>
            <w:r>
              <w:rPr>
                <w:rFonts w:hint="eastAsia" w:ascii="宋体" w:hAnsi="宋体"/>
                <w:b/>
                <w:bCs/>
                <w:sz w:val="24"/>
                <w:szCs w:val="24"/>
              </w:rPr>
              <w:t>×3655</w:t>
            </w:r>
          </w:p>
        </w:tc>
        <w:tc>
          <w:tcPr>
            <w:tcW w:w="1044" w:type="dxa"/>
            <w:vAlign w:val="center"/>
          </w:tcPr>
          <w:p w14:paraId="5C6A2FB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30C3F423">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138.3</w:t>
            </w:r>
          </w:p>
        </w:tc>
        <w:tc>
          <w:tcPr>
            <w:tcW w:w="1896" w:type="dxa"/>
            <w:vAlign w:val="center"/>
          </w:tcPr>
          <w:p w14:paraId="23A7CC12">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-汕头</w:t>
            </w:r>
          </w:p>
        </w:tc>
      </w:tr>
      <w:tr w14:paraId="4C8B9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0A9268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26</w:t>
            </w:r>
          </w:p>
        </w:tc>
        <w:tc>
          <w:tcPr>
            <w:tcW w:w="2425" w:type="dxa"/>
            <w:vAlign w:val="center"/>
          </w:tcPr>
          <w:p w14:paraId="22C1A50D">
            <w:pPr>
              <w:spacing w:line="440" w:lineRule="exact"/>
              <w:jc w:val="center"/>
              <w:rPr>
                <w:rFonts w:hint="eastAsia" w:ascii="宋体" w:hAnsi="宋体"/>
                <w:sz w:val="24"/>
                <w:szCs w:val="24"/>
                <w:lang w:eastAsia="zh-CN"/>
              </w:rPr>
            </w:pPr>
            <w:r>
              <w:rPr>
                <w:rFonts w:hint="eastAsia" w:ascii="宋体" w:hAnsi="宋体"/>
                <w:sz w:val="24"/>
                <w:szCs w:val="24"/>
                <w:lang w:eastAsia="zh-CN"/>
              </w:rPr>
              <w:t>国网山东寿光</w:t>
            </w:r>
            <w:r>
              <w:rPr>
                <w:rFonts w:hint="eastAsia" w:ascii="宋体" w:hAnsi="宋体"/>
                <w:sz w:val="24"/>
                <w:szCs w:val="24"/>
                <w:lang w:val="en-US" w:eastAsia="zh-CN"/>
              </w:rPr>
              <w:t>220KV</w:t>
            </w:r>
          </w:p>
        </w:tc>
        <w:tc>
          <w:tcPr>
            <w:tcW w:w="2113" w:type="dxa"/>
            <w:vAlign w:val="center"/>
          </w:tcPr>
          <w:p w14:paraId="6AD36772">
            <w:pPr>
              <w:spacing w:line="440" w:lineRule="exact"/>
              <w:jc w:val="center"/>
              <w:rPr>
                <w:rFonts w:hint="eastAsia" w:ascii="宋体" w:hAnsi="宋体"/>
                <w:b/>
                <w:bCs/>
                <w:sz w:val="24"/>
                <w:szCs w:val="24"/>
                <w:lang w:val="en-US" w:eastAsia="zh-CN"/>
              </w:rPr>
            </w:pPr>
            <w:r>
              <w:rPr>
                <w:rFonts w:hint="eastAsia" w:ascii="宋体" w:hAnsi="宋体"/>
                <w:b/>
                <w:bCs/>
                <w:sz w:val="24"/>
                <w:szCs w:val="24"/>
              </w:rPr>
              <w:t>8</w:t>
            </w:r>
            <w:r>
              <w:rPr>
                <w:rFonts w:hint="eastAsia" w:ascii="宋体" w:hAnsi="宋体"/>
                <w:b/>
                <w:bCs/>
                <w:sz w:val="24"/>
                <w:szCs w:val="24"/>
                <w:lang w:val="en-US" w:eastAsia="zh-CN"/>
              </w:rPr>
              <w:t>210</w:t>
            </w:r>
            <w:r>
              <w:rPr>
                <w:rFonts w:hint="eastAsia" w:ascii="宋体" w:hAnsi="宋体"/>
                <w:b/>
                <w:bCs/>
                <w:sz w:val="24"/>
                <w:szCs w:val="24"/>
              </w:rPr>
              <w:t>×</w:t>
            </w:r>
            <w:r>
              <w:rPr>
                <w:rFonts w:hint="eastAsia" w:ascii="宋体" w:hAnsi="宋体"/>
                <w:b/>
                <w:bCs/>
                <w:sz w:val="24"/>
                <w:szCs w:val="24"/>
                <w:lang w:val="en-US" w:eastAsia="zh-CN"/>
              </w:rPr>
              <w:t>2945</w:t>
            </w:r>
            <w:r>
              <w:rPr>
                <w:rFonts w:hint="eastAsia" w:ascii="宋体" w:hAnsi="宋体"/>
                <w:b/>
                <w:bCs/>
                <w:sz w:val="24"/>
                <w:szCs w:val="24"/>
              </w:rPr>
              <w:t>×3</w:t>
            </w:r>
            <w:r>
              <w:rPr>
                <w:rFonts w:hint="eastAsia" w:ascii="宋体" w:hAnsi="宋体"/>
                <w:b/>
                <w:bCs/>
                <w:sz w:val="24"/>
                <w:szCs w:val="24"/>
                <w:lang w:val="en-US" w:eastAsia="zh-CN"/>
              </w:rPr>
              <w:t>910</w:t>
            </w:r>
          </w:p>
        </w:tc>
        <w:tc>
          <w:tcPr>
            <w:tcW w:w="1044" w:type="dxa"/>
            <w:vAlign w:val="center"/>
          </w:tcPr>
          <w:p w14:paraId="19C2F04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02414CFE">
            <w:pPr>
              <w:spacing w:line="440" w:lineRule="exact"/>
              <w:jc w:val="center"/>
              <w:rPr>
                <w:rFonts w:hint="eastAsia" w:ascii="宋体" w:hAnsi="宋体" w:eastAsia="宋体"/>
                <w:sz w:val="24"/>
                <w:szCs w:val="24"/>
                <w:lang w:val="en-US" w:eastAsia="zh-CN"/>
              </w:rPr>
            </w:pPr>
            <w:r>
              <w:rPr>
                <w:rFonts w:hint="eastAsia" w:ascii="宋体" w:hAnsi="宋体"/>
                <w:sz w:val="24"/>
                <w:szCs w:val="24"/>
                <w:lang w:val="en-US" w:eastAsia="zh-CN"/>
              </w:rPr>
              <w:t>135.8</w:t>
            </w:r>
          </w:p>
        </w:tc>
        <w:tc>
          <w:tcPr>
            <w:tcW w:w="1896" w:type="dxa"/>
            <w:vAlign w:val="center"/>
          </w:tcPr>
          <w:p w14:paraId="0EE15EDD">
            <w:pPr>
              <w:spacing w:line="440" w:lineRule="exact"/>
              <w:jc w:val="center"/>
              <w:rPr>
                <w:rFonts w:hint="eastAsia" w:ascii="宋体" w:hAnsi="宋体" w:eastAsia="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-寿光</w:t>
            </w:r>
          </w:p>
        </w:tc>
      </w:tr>
      <w:tr w14:paraId="4F611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111CF0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27</w:t>
            </w:r>
          </w:p>
        </w:tc>
        <w:tc>
          <w:tcPr>
            <w:tcW w:w="2425" w:type="dxa"/>
            <w:vAlign w:val="center"/>
          </w:tcPr>
          <w:p w14:paraId="0FE329B2">
            <w:pPr>
              <w:spacing w:line="440" w:lineRule="exact"/>
              <w:jc w:val="center"/>
              <w:rPr>
                <w:rFonts w:hint="eastAsia" w:ascii="宋体" w:hAnsi="宋体"/>
                <w:sz w:val="24"/>
                <w:szCs w:val="24"/>
                <w:lang w:eastAsia="zh-CN"/>
              </w:rPr>
            </w:pPr>
            <w:r>
              <w:rPr>
                <w:rFonts w:hint="eastAsia" w:ascii="宋体" w:hAnsi="宋体"/>
                <w:sz w:val="24"/>
                <w:szCs w:val="24"/>
                <w:lang w:eastAsia="zh-CN"/>
              </w:rPr>
              <w:t>国网湖北十堰</w:t>
            </w:r>
            <w:r>
              <w:rPr>
                <w:rFonts w:hint="eastAsia" w:ascii="宋体" w:hAnsi="宋体"/>
                <w:sz w:val="24"/>
                <w:szCs w:val="24"/>
                <w:lang w:val="en-US" w:eastAsia="zh-CN"/>
              </w:rPr>
              <w:t>220KV</w:t>
            </w:r>
          </w:p>
        </w:tc>
        <w:tc>
          <w:tcPr>
            <w:tcW w:w="2113" w:type="dxa"/>
            <w:vAlign w:val="center"/>
          </w:tcPr>
          <w:p w14:paraId="68234895">
            <w:pPr>
              <w:spacing w:line="440" w:lineRule="exact"/>
              <w:jc w:val="center"/>
              <w:rPr>
                <w:rFonts w:hint="eastAsia" w:ascii="宋体" w:hAnsi="宋体"/>
                <w:b/>
                <w:bCs/>
                <w:sz w:val="24"/>
                <w:szCs w:val="24"/>
              </w:rPr>
            </w:pPr>
            <w:r>
              <w:rPr>
                <w:rFonts w:hint="eastAsia" w:ascii="宋体" w:hAnsi="宋体"/>
                <w:b/>
                <w:bCs/>
                <w:sz w:val="24"/>
                <w:szCs w:val="24"/>
                <w:lang w:val="en-US" w:eastAsia="zh-CN"/>
              </w:rPr>
              <w:t>10125</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×3</w:t>
            </w:r>
            <w:r>
              <w:rPr>
                <w:rFonts w:hint="eastAsia" w:ascii="宋体" w:hAnsi="宋体"/>
                <w:b/>
                <w:bCs/>
                <w:sz w:val="24"/>
                <w:szCs w:val="24"/>
                <w:lang w:val="en-US" w:eastAsia="zh-CN"/>
              </w:rPr>
              <w:t>690</w:t>
            </w:r>
          </w:p>
        </w:tc>
        <w:tc>
          <w:tcPr>
            <w:tcW w:w="1044" w:type="dxa"/>
            <w:vAlign w:val="center"/>
          </w:tcPr>
          <w:p w14:paraId="17C3BEE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5B388EC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147.3</w:t>
            </w:r>
          </w:p>
        </w:tc>
        <w:tc>
          <w:tcPr>
            <w:tcW w:w="1896" w:type="dxa"/>
            <w:vAlign w:val="center"/>
          </w:tcPr>
          <w:p w14:paraId="4A72A849">
            <w:pPr>
              <w:spacing w:line="440" w:lineRule="exact"/>
              <w:jc w:val="center"/>
              <w:rPr>
                <w:rFonts w:hint="eastAsia" w:ascii="宋体" w:hAnsi="宋体"/>
                <w:sz w:val="24"/>
                <w:szCs w:val="24"/>
                <w:lang w:val="en-GB" w:eastAsia="zh-CN"/>
              </w:rPr>
            </w:pPr>
            <w:r>
              <w:rPr>
                <w:rFonts w:hint="eastAsia" w:ascii="宋体" w:hAnsi="宋体"/>
                <w:sz w:val="24"/>
                <w:szCs w:val="24"/>
                <w:lang w:val="en-GB" w:eastAsia="zh-CN"/>
              </w:rPr>
              <w:t>保定</w:t>
            </w:r>
            <w:r>
              <w:rPr>
                <w:rFonts w:hint="eastAsia" w:ascii="宋体" w:hAnsi="宋体"/>
                <w:sz w:val="24"/>
                <w:szCs w:val="24"/>
                <w:lang w:val="en-US" w:eastAsia="zh-CN"/>
              </w:rPr>
              <w:t>-十堰</w:t>
            </w:r>
          </w:p>
        </w:tc>
      </w:tr>
      <w:tr w14:paraId="410F3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5062C9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28</w:t>
            </w:r>
          </w:p>
        </w:tc>
        <w:tc>
          <w:tcPr>
            <w:tcW w:w="2425" w:type="dxa"/>
            <w:vAlign w:val="center"/>
          </w:tcPr>
          <w:p w14:paraId="377483C2">
            <w:pPr>
              <w:spacing w:line="440" w:lineRule="exact"/>
              <w:jc w:val="center"/>
              <w:rPr>
                <w:rFonts w:hint="eastAsia" w:ascii="宋体" w:hAnsi="宋体"/>
                <w:sz w:val="24"/>
                <w:szCs w:val="24"/>
                <w:lang w:eastAsia="zh-CN"/>
              </w:rPr>
            </w:pPr>
            <w:r>
              <w:rPr>
                <w:rFonts w:hint="eastAsia" w:ascii="宋体" w:hAnsi="宋体"/>
                <w:sz w:val="24"/>
                <w:szCs w:val="24"/>
                <w:lang w:eastAsia="zh-CN"/>
              </w:rPr>
              <w:t>国网衡水太古庄</w:t>
            </w:r>
            <w:r>
              <w:rPr>
                <w:rFonts w:hint="eastAsia" w:ascii="宋体" w:hAnsi="宋体"/>
                <w:sz w:val="24"/>
                <w:szCs w:val="24"/>
                <w:lang w:val="en-US" w:eastAsia="zh-CN"/>
              </w:rPr>
              <w:t>220KV</w:t>
            </w:r>
          </w:p>
        </w:tc>
        <w:tc>
          <w:tcPr>
            <w:tcW w:w="2113" w:type="dxa"/>
            <w:vAlign w:val="center"/>
          </w:tcPr>
          <w:p w14:paraId="417B8105">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10125</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×3</w:t>
            </w:r>
            <w:r>
              <w:rPr>
                <w:rFonts w:hint="eastAsia" w:ascii="宋体" w:hAnsi="宋体"/>
                <w:b/>
                <w:bCs/>
                <w:sz w:val="24"/>
                <w:szCs w:val="24"/>
                <w:lang w:val="en-US" w:eastAsia="zh-CN"/>
              </w:rPr>
              <w:t>655</w:t>
            </w:r>
          </w:p>
        </w:tc>
        <w:tc>
          <w:tcPr>
            <w:tcW w:w="1044" w:type="dxa"/>
            <w:vAlign w:val="center"/>
          </w:tcPr>
          <w:p w14:paraId="263C29B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65A8084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146</w:t>
            </w:r>
          </w:p>
        </w:tc>
        <w:tc>
          <w:tcPr>
            <w:tcW w:w="1896" w:type="dxa"/>
            <w:vAlign w:val="center"/>
          </w:tcPr>
          <w:p w14:paraId="262542AB">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保定-衡水</w:t>
            </w:r>
          </w:p>
        </w:tc>
      </w:tr>
      <w:tr w14:paraId="1CD04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544183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29</w:t>
            </w:r>
          </w:p>
        </w:tc>
        <w:tc>
          <w:tcPr>
            <w:tcW w:w="2425" w:type="dxa"/>
            <w:vAlign w:val="center"/>
          </w:tcPr>
          <w:p w14:paraId="6ADA5B79">
            <w:pPr>
              <w:spacing w:line="440" w:lineRule="exact"/>
              <w:jc w:val="center"/>
              <w:rPr>
                <w:rFonts w:hint="eastAsia" w:ascii="宋体" w:hAnsi="宋体"/>
                <w:sz w:val="24"/>
                <w:szCs w:val="24"/>
                <w:lang w:eastAsia="zh-CN"/>
              </w:rPr>
            </w:pPr>
            <w:r>
              <w:rPr>
                <w:rFonts w:hint="eastAsia" w:ascii="宋体" w:hAnsi="宋体"/>
                <w:sz w:val="24"/>
                <w:szCs w:val="24"/>
                <w:lang w:eastAsia="zh-CN"/>
              </w:rPr>
              <w:t>国网南京</w:t>
            </w:r>
            <w:r>
              <w:rPr>
                <w:rFonts w:hint="eastAsia" w:ascii="宋体" w:hAnsi="宋体"/>
                <w:sz w:val="24"/>
                <w:szCs w:val="24"/>
                <w:lang w:val="en-US" w:eastAsia="zh-CN"/>
              </w:rPr>
              <w:t>1000KV</w:t>
            </w:r>
          </w:p>
        </w:tc>
        <w:tc>
          <w:tcPr>
            <w:tcW w:w="2113" w:type="dxa"/>
            <w:vAlign w:val="center"/>
          </w:tcPr>
          <w:p w14:paraId="2138534C">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5000</w:t>
            </w:r>
            <w:r>
              <w:rPr>
                <w:rFonts w:hint="eastAsia" w:ascii="宋体" w:hAnsi="宋体"/>
                <w:b/>
                <w:bCs/>
                <w:sz w:val="24"/>
                <w:szCs w:val="24"/>
              </w:rPr>
              <w:t>×</w:t>
            </w:r>
            <w:r>
              <w:rPr>
                <w:rFonts w:hint="eastAsia" w:ascii="宋体" w:hAnsi="宋体"/>
                <w:b/>
                <w:bCs/>
                <w:sz w:val="24"/>
                <w:szCs w:val="24"/>
                <w:lang w:val="en-US" w:eastAsia="zh-CN"/>
              </w:rPr>
              <w:t>4980</w:t>
            </w:r>
            <w:r>
              <w:rPr>
                <w:rFonts w:hint="eastAsia" w:ascii="宋体" w:hAnsi="宋体"/>
                <w:b/>
                <w:bCs/>
                <w:sz w:val="24"/>
                <w:szCs w:val="24"/>
              </w:rPr>
              <w:t>×</w:t>
            </w:r>
            <w:r>
              <w:rPr>
                <w:rFonts w:hint="eastAsia" w:ascii="宋体" w:hAnsi="宋体"/>
                <w:b/>
                <w:bCs/>
                <w:sz w:val="24"/>
                <w:szCs w:val="24"/>
                <w:lang w:val="en-US" w:eastAsia="zh-CN"/>
              </w:rPr>
              <w:t>4520</w:t>
            </w:r>
          </w:p>
        </w:tc>
        <w:tc>
          <w:tcPr>
            <w:tcW w:w="1044" w:type="dxa"/>
            <w:vAlign w:val="center"/>
          </w:tcPr>
          <w:p w14:paraId="57E5DD1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7</w:t>
            </w:r>
          </w:p>
        </w:tc>
        <w:tc>
          <w:tcPr>
            <w:tcW w:w="1020" w:type="dxa"/>
            <w:vAlign w:val="center"/>
          </w:tcPr>
          <w:p w14:paraId="0883AE2C">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154.3</w:t>
            </w:r>
          </w:p>
        </w:tc>
        <w:tc>
          <w:tcPr>
            <w:tcW w:w="1896" w:type="dxa"/>
            <w:vAlign w:val="center"/>
          </w:tcPr>
          <w:p w14:paraId="73E8A7F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保定-盱眙</w:t>
            </w:r>
          </w:p>
        </w:tc>
      </w:tr>
      <w:tr w14:paraId="5E6D5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991A14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30</w:t>
            </w:r>
          </w:p>
        </w:tc>
        <w:tc>
          <w:tcPr>
            <w:tcW w:w="2425" w:type="dxa"/>
            <w:vAlign w:val="center"/>
          </w:tcPr>
          <w:p w14:paraId="20987D17">
            <w:pPr>
              <w:spacing w:line="440" w:lineRule="exact"/>
              <w:jc w:val="center"/>
              <w:rPr>
                <w:rFonts w:hint="eastAsia" w:ascii="宋体" w:hAnsi="宋体"/>
                <w:sz w:val="24"/>
                <w:szCs w:val="24"/>
                <w:lang w:eastAsia="zh-CN"/>
              </w:rPr>
            </w:pPr>
            <w:r>
              <w:rPr>
                <w:rFonts w:hint="eastAsia" w:ascii="宋体" w:hAnsi="宋体"/>
                <w:sz w:val="24"/>
                <w:szCs w:val="24"/>
                <w:lang w:eastAsia="zh-CN"/>
              </w:rPr>
              <w:t>国网随州曾都</w:t>
            </w:r>
            <w:r>
              <w:rPr>
                <w:rFonts w:hint="eastAsia" w:ascii="宋体" w:hAnsi="宋体"/>
                <w:sz w:val="24"/>
                <w:szCs w:val="24"/>
                <w:lang w:val="en-US" w:eastAsia="zh-CN"/>
              </w:rPr>
              <w:t>220KV</w:t>
            </w:r>
          </w:p>
        </w:tc>
        <w:tc>
          <w:tcPr>
            <w:tcW w:w="2113" w:type="dxa"/>
            <w:vAlign w:val="center"/>
          </w:tcPr>
          <w:p w14:paraId="326F8D3A">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9035</w:t>
            </w:r>
            <w:r>
              <w:rPr>
                <w:rFonts w:hint="eastAsia" w:ascii="宋体" w:hAnsi="宋体"/>
                <w:b/>
                <w:bCs/>
                <w:sz w:val="24"/>
                <w:szCs w:val="24"/>
              </w:rPr>
              <w:t>×3</w:t>
            </w:r>
            <w:r>
              <w:rPr>
                <w:rFonts w:hint="eastAsia" w:ascii="宋体" w:hAnsi="宋体"/>
                <w:b/>
                <w:bCs/>
                <w:sz w:val="24"/>
                <w:szCs w:val="24"/>
                <w:lang w:val="en-US" w:eastAsia="zh-CN"/>
              </w:rPr>
              <w:t>100</w:t>
            </w:r>
            <w:r>
              <w:rPr>
                <w:rFonts w:hint="eastAsia" w:ascii="宋体" w:hAnsi="宋体"/>
                <w:b/>
                <w:bCs/>
                <w:sz w:val="24"/>
                <w:szCs w:val="24"/>
              </w:rPr>
              <w:t>×3</w:t>
            </w:r>
            <w:r>
              <w:rPr>
                <w:rFonts w:hint="eastAsia" w:ascii="宋体" w:hAnsi="宋体"/>
                <w:b/>
                <w:bCs/>
                <w:sz w:val="24"/>
                <w:szCs w:val="24"/>
                <w:lang w:val="en-US" w:eastAsia="zh-CN"/>
              </w:rPr>
              <w:t>695</w:t>
            </w:r>
          </w:p>
        </w:tc>
        <w:tc>
          <w:tcPr>
            <w:tcW w:w="1044" w:type="dxa"/>
            <w:vAlign w:val="center"/>
          </w:tcPr>
          <w:p w14:paraId="2360396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5A965B0D">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134.7</w:t>
            </w:r>
          </w:p>
        </w:tc>
        <w:tc>
          <w:tcPr>
            <w:tcW w:w="1896" w:type="dxa"/>
            <w:vAlign w:val="center"/>
          </w:tcPr>
          <w:p w14:paraId="1FB7ADC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保定-随州</w:t>
            </w:r>
          </w:p>
        </w:tc>
      </w:tr>
      <w:tr w14:paraId="7CA08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C6FA56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31</w:t>
            </w:r>
          </w:p>
        </w:tc>
        <w:tc>
          <w:tcPr>
            <w:tcW w:w="2425" w:type="dxa"/>
            <w:vAlign w:val="center"/>
          </w:tcPr>
          <w:p w14:paraId="3A377CAD">
            <w:pPr>
              <w:spacing w:line="440" w:lineRule="exact"/>
              <w:jc w:val="center"/>
              <w:rPr>
                <w:rFonts w:hint="eastAsia" w:ascii="宋体" w:hAnsi="宋体"/>
                <w:sz w:val="24"/>
                <w:szCs w:val="24"/>
                <w:lang w:eastAsia="zh-CN"/>
              </w:rPr>
            </w:pPr>
            <w:r>
              <w:rPr>
                <w:rFonts w:hint="eastAsia" w:ascii="宋体" w:hAnsi="宋体"/>
                <w:sz w:val="24"/>
                <w:szCs w:val="24"/>
                <w:lang w:eastAsia="zh-CN"/>
              </w:rPr>
              <w:t>国网江西宜春</w:t>
            </w:r>
            <w:r>
              <w:rPr>
                <w:rFonts w:hint="eastAsia" w:ascii="宋体" w:hAnsi="宋体"/>
                <w:sz w:val="24"/>
                <w:szCs w:val="24"/>
                <w:lang w:val="en-US" w:eastAsia="zh-CN"/>
              </w:rPr>
              <w:t>220KV</w:t>
            </w:r>
          </w:p>
        </w:tc>
        <w:tc>
          <w:tcPr>
            <w:tcW w:w="2113" w:type="dxa"/>
            <w:vAlign w:val="center"/>
          </w:tcPr>
          <w:p w14:paraId="34160EFC">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10125</w:t>
            </w:r>
            <w:r>
              <w:rPr>
                <w:rFonts w:hint="eastAsia" w:ascii="宋体" w:hAnsi="宋体"/>
                <w:b/>
                <w:bCs/>
                <w:sz w:val="24"/>
                <w:szCs w:val="24"/>
              </w:rPr>
              <w:t>×3</w:t>
            </w:r>
            <w:r>
              <w:rPr>
                <w:rFonts w:hint="eastAsia" w:ascii="宋体" w:hAnsi="宋体"/>
                <w:b/>
                <w:bCs/>
                <w:sz w:val="24"/>
                <w:szCs w:val="24"/>
                <w:lang w:val="en-US" w:eastAsia="zh-CN"/>
              </w:rPr>
              <w:t>100</w:t>
            </w:r>
            <w:r>
              <w:rPr>
                <w:rFonts w:hint="eastAsia" w:ascii="宋体" w:hAnsi="宋体"/>
                <w:b/>
                <w:bCs/>
                <w:sz w:val="24"/>
                <w:szCs w:val="24"/>
              </w:rPr>
              <w:t>×</w:t>
            </w:r>
            <w:r>
              <w:rPr>
                <w:rFonts w:hint="eastAsia" w:ascii="宋体" w:hAnsi="宋体"/>
                <w:b/>
                <w:bCs/>
                <w:sz w:val="24"/>
                <w:szCs w:val="24"/>
                <w:lang w:val="en-US" w:eastAsia="zh-CN"/>
              </w:rPr>
              <w:t>3700</w:t>
            </w:r>
          </w:p>
        </w:tc>
        <w:tc>
          <w:tcPr>
            <w:tcW w:w="1044" w:type="dxa"/>
            <w:vAlign w:val="center"/>
          </w:tcPr>
          <w:p w14:paraId="1939097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545B80B1">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146</w:t>
            </w:r>
          </w:p>
        </w:tc>
        <w:tc>
          <w:tcPr>
            <w:tcW w:w="1896" w:type="dxa"/>
            <w:vAlign w:val="center"/>
          </w:tcPr>
          <w:p w14:paraId="117B9AC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保定-江西宜春</w:t>
            </w:r>
          </w:p>
        </w:tc>
      </w:tr>
      <w:tr w14:paraId="68165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FC3935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32</w:t>
            </w:r>
          </w:p>
        </w:tc>
        <w:tc>
          <w:tcPr>
            <w:tcW w:w="2425" w:type="dxa"/>
            <w:vAlign w:val="center"/>
          </w:tcPr>
          <w:p w14:paraId="7A02C456">
            <w:pPr>
              <w:spacing w:line="440" w:lineRule="exact"/>
              <w:jc w:val="center"/>
              <w:rPr>
                <w:rFonts w:hint="eastAsia" w:ascii="宋体" w:hAnsi="宋体"/>
                <w:sz w:val="24"/>
                <w:szCs w:val="24"/>
                <w:lang w:eastAsia="zh-CN"/>
              </w:rPr>
            </w:pPr>
            <w:r>
              <w:rPr>
                <w:rFonts w:hint="eastAsia" w:ascii="宋体" w:hAnsi="宋体"/>
                <w:sz w:val="24"/>
                <w:szCs w:val="24"/>
                <w:lang w:eastAsia="zh-CN"/>
              </w:rPr>
              <w:t>安徽利辛板集电厂</w:t>
            </w:r>
          </w:p>
        </w:tc>
        <w:tc>
          <w:tcPr>
            <w:tcW w:w="2113" w:type="dxa"/>
            <w:vAlign w:val="center"/>
          </w:tcPr>
          <w:p w14:paraId="1D135314">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8465</w:t>
            </w:r>
            <w:r>
              <w:rPr>
                <w:rFonts w:hint="eastAsia" w:ascii="宋体" w:hAnsi="宋体"/>
                <w:b/>
                <w:bCs/>
                <w:sz w:val="24"/>
                <w:szCs w:val="24"/>
              </w:rPr>
              <w:t>×</w:t>
            </w:r>
            <w:r>
              <w:rPr>
                <w:rFonts w:hint="eastAsia" w:ascii="宋体" w:hAnsi="宋体"/>
                <w:b/>
                <w:bCs/>
                <w:sz w:val="24"/>
                <w:szCs w:val="24"/>
                <w:lang w:val="en-US" w:eastAsia="zh-CN"/>
              </w:rPr>
              <w:t>2960</w:t>
            </w:r>
            <w:r>
              <w:rPr>
                <w:rFonts w:hint="eastAsia" w:ascii="宋体" w:hAnsi="宋体"/>
                <w:b/>
                <w:bCs/>
                <w:sz w:val="24"/>
                <w:szCs w:val="24"/>
              </w:rPr>
              <w:t>×3</w:t>
            </w:r>
            <w:r>
              <w:rPr>
                <w:rFonts w:hint="eastAsia" w:ascii="宋体" w:hAnsi="宋体"/>
                <w:b/>
                <w:bCs/>
                <w:sz w:val="24"/>
                <w:szCs w:val="24"/>
                <w:lang w:val="en-US" w:eastAsia="zh-CN"/>
              </w:rPr>
              <w:t>910</w:t>
            </w:r>
          </w:p>
        </w:tc>
        <w:tc>
          <w:tcPr>
            <w:tcW w:w="1044" w:type="dxa"/>
            <w:vAlign w:val="center"/>
          </w:tcPr>
          <w:p w14:paraId="639F4D9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5F822849">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144.7</w:t>
            </w:r>
          </w:p>
        </w:tc>
        <w:tc>
          <w:tcPr>
            <w:tcW w:w="1896" w:type="dxa"/>
            <w:vAlign w:val="center"/>
          </w:tcPr>
          <w:p w14:paraId="0255E6FF">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保定-安徽利辛</w:t>
            </w:r>
          </w:p>
        </w:tc>
      </w:tr>
      <w:tr w14:paraId="7D625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22E90EE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33</w:t>
            </w:r>
          </w:p>
        </w:tc>
        <w:tc>
          <w:tcPr>
            <w:tcW w:w="2425" w:type="dxa"/>
            <w:vAlign w:val="center"/>
          </w:tcPr>
          <w:p w14:paraId="27AC98DC">
            <w:pPr>
              <w:spacing w:line="440" w:lineRule="exact"/>
              <w:jc w:val="center"/>
              <w:rPr>
                <w:rFonts w:hint="eastAsia" w:ascii="宋体" w:hAnsi="宋体"/>
                <w:sz w:val="24"/>
                <w:szCs w:val="24"/>
                <w:lang w:eastAsia="zh-CN"/>
              </w:rPr>
            </w:pPr>
            <w:r>
              <w:rPr>
                <w:rFonts w:hint="eastAsia" w:ascii="宋体" w:hAnsi="宋体"/>
                <w:sz w:val="24"/>
                <w:szCs w:val="24"/>
                <w:lang w:eastAsia="zh-CN"/>
              </w:rPr>
              <w:t>沈阳变压器实验中心</w:t>
            </w:r>
          </w:p>
        </w:tc>
        <w:tc>
          <w:tcPr>
            <w:tcW w:w="2113" w:type="dxa"/>
            <w:vAlign w:val="center"/>
          </w:tcPr>
          <w:p w14:paraId="40199B35">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9760</w:t>
            </w:r>
            <w:r>
              <w:rPr>
                <w:rFonts w:hint="eastAsia" w:ascii="宋体" w:hAnsi="宋体"/>
                <w:b/>
                <w:bCs/>
                <w:sz w:val="24"/>
                <w:szCs w:val="24"/>
              </w:rPr>
              <w:t>×3</w:t>
            </w:r>
            <w:r>
              <w:rPr>
                <w:rFonts w:hint="eastAsia" w:ascii="宋体" w:hAnsi="宋体"/>
                <w:b/>
                <w:bCs/>
                <w:sz w:val="24"/>
                <w:szCs w:val="24"/>
                <w:lang w:val="en-US" w:eastAsia="zh-CN"/>
              </w:rPr>
              <w:t>240</w:t>
            </w:r>
            <w:r>
              <w:rPr>
                <w:rFonts w:hint="eastAsia" w:ascii="宋体" w:hAnsi="宋体"/>
                <w:b/>
                <w:bCs/>
                <w:sz w:val="24"/>
                <w:szCs w:val="24"/>
              </w:rPr>
              <w:t>×3</w:t>
            </w:r>
            <w:r>
              <w:rPr>
                <w:rFonts w:hint="eastAsia" w:ascii="宋体" w:hAnsi="宋体"/>
                <w:b/>
                <w:bCs/>
                <w:sz w:val="24"/>
                <w:szCs w:val="24"/>
                <w:lang w:val="en-US" w:eastAsia="zh-CN"/>
              </w:rPr>
              <w:t>890</w:t>
            </w:r>
          </w:p>
        </w:tc>
        <w:tc>
          <w:tcPr>
            <w:tcW w:w="1044" w:type="dxa"/>
            <w:vAlign w:val="center"/>
          </w:tcPr>
          <w:p w14:paraId="3CF3479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62B6210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174.2</w:t>
            </w:r>
          </w:p>
        </w:tc>
        <w:tc>
          <w:tcPr>
            <w:tcW w:w="1896" w:type="dxa"/>
            <w:vAlign w:val="center"/>
          </w:tcPr>
          <w:p w14:paraId="1C7C232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保定-沈阳</w:t>
            </w:r>
          </w:p>
        </w:tc>
      </w:tr>
      <w:tr w14:paraId="7D619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B04CD2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34</w:t>
            </w:r>
          </w:p>
        </w:tc>
        <w:tc>
          <w:tcPr>
            <w:tcW w:w="2425" w:type="dxa"/>
            <w:vAlign w:val="center"/>
          </w:tcPr>
          <w:p w14:paraId="1D17E647">
            <w:pPr>
              <w:spacing w:line="440" w:lineRule="exact"/>
              <w:jc w:val="center"/>
              <w:rPr>
                <w:rFonts w:hint="eastAsia" w:ascii="宋体" w:hAnsi="宋体"/>
                <w:sz w:val="24"/>
                <w:szCs w:val="24"/>
                <w:lang w:eastAsia="zh-CN"/>
              </w:rPr>
            </w:pPr>
            <w:r>
              <w:rPr>
                <w:rFonts w:hint="eastAsia" w:ascii="宋体" w:hAnsi="宋体"/>
                <w:sz w:val="24"/>
                <w:szCs w:val="24"/>
                <w:lang w:eastAsia="zh-CN"/>
              </w:rPr>
              <w:t>国网上海新潭</w:t>
            </w:r>
            <w:r>
              <w:rPr>
                <w:rFonts w:hint="eastAsia" w:ascii="宋体" w:hAnsi="宋体"/>
                <w:sz w:val="24"/>
                <w:szCs w:val="24"/>
                <w:lang w:val="en-US" w:eastAsia="zh-CN"/>
              </w:rPr>
              <w:t>220KV</w:t>
            </w:r>
          </w:p>
        </w:tc>
        <w:tc>
          <w:tcPr>
            <w:tcW w:w="2113" w:type="dxa"/>
            <w:vAlign w:val="center"/>
          </w:tcPr>
          <w:p w14:paraId="5197D3DE">
            <w:pPr>
              <w:spacing w:line="440" w:lineRule="exact"/>
              <w:jc w:val="both"/>
              <w:rPr>
                <w:rFonts w:hint="eastAsia" w:ascii="宋体" w:hAnsi="宋体"/>
                <w:b/>
                <w:bCs/>
                <w:sz w:val="24"/>
                <w:szCs w:val="24"/>
                <w:lang w:val="en-US" w:eastAsia="zh-CN"/>
              </w:rPr>
            </w:pPr>
            <w:r>
              <w:rPr>
                <w:rFonts w:hint="eastAsia" w:ascii="宋体" w:hAnsi="宋体"/>
                <w:b/>
                <w:bCs/>
                <w:sz w:val="24"/>
                <w:szCs w:val="24"/>
                <w:lang w:val="en-US" w:eastAsia="zh-CN"/>
              </w:rPr>
              <w:t>9760</w:t>
            </w:r>
            <w:r>
              <w:rPr>
                <w:rFonts w:hint="eastAsia" w:ascii="宋体" w:hAnsi="宋体"/>
                <w:b/>
                <w:bCs/>
                <w:sz w:val="24"/>
                <w:szCs w:val="24"/>
              </w:rPr>
              <w:t>×3</w:t>
            </w:r>
            <w:r>
              <w:rPr>
                <w:rFonts w:hint="eastAsia" w:ascii="宋体" w:hAnsi="宋体"/>
                <w:b/>
                <w:bCs/>
                <w:sz w:val="24"/>
                <w:szCs w:val="24"/>
                <w:lang w:val="en-US" w:eastAsia="zh-CN"/>
              </w:rPr>
              <w:t>240</w:t>
            </w:r>
            <w:r>
              <w:rPr>
                <w:rFonts w:hint="eastAsia" w:ascii="宋体" w:hAnsi="宋体"/>
                <w:b/>
                <w:bCs/>
                <w:sz w:val="24"/>
                <w:szCs w:val="24"/>
              </w:rPr>
              <w:t>×3</w:t>
            </w:r>
            <w:r>
              <w:rPr>
                <w:rFonts w:hint="eastAsia" w:ascii="宋体" w:hAnsi="宋体"/>
                <w:b/>
                <w:bCs/>
                <w:sz w:val="24"/>
                <w:szCs w:val="24"/>
                <w:lang w:val="en-US" w:eastAsia="zh-CN"/>
              </w:rPr>
              <w:t>890</w:t>
            </w:r>
          </w:p>
        </w:tc>
        <w:tc>
          <w:tcPr>
            <w:tcW w:w="1044" w:type="dxa"/>
            <w:vAlign w:val="center"/>
          </w:tcPr>
          <w:p w14:paraId="5D6AAE0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33BF0DE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174.2</w:t>
            </w:r>
          </w:p>
        </w:tc>
        <w:tc>
          <w:tcPr>
            <w:tcW w:w="1896" w:type="dxa"/>
            <w:vAlign w:val="center"/>
          </w:tcPr>
          <w:p w14:paraId="4BDDA6B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保定-上海嘉定</w:t>
            </w:r>
          </w:p>
        </w:tc>
      </w:tr>
      <w:tr w14:paraId="385B5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4CE63A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35</w:t>
            </w:r>
          </w:p>
        </w:tc>
        <w:tc>
          <w:tcPr>
            <w:tcW w:w="2425" w:type="dxa"/>
            <w:vAlign w:val="center"/>
          </w:tcPr>
          <w:p w14:paraId="7336B012">
            <w:pPr>
              <w:spacing w:line="440" w:lineRule="exact"/>
              <w:jc w:val="center"/>
              <w:rPr>
                <w:rFonts w:hint="eastAsia" w:ascii="宋体" w:hAnsi="宋体"/>
                <w:sz w:val="24"/>
                <w:szCs w:val="24"/>
                <w:lang w:eastAsia="zh-CN"/>
              </w:rPr>
            </w:pPr>
            <w:r>
              <w:rPr>
                <w:rFonts w:hint="eastAsia" w:ascii="宋体" w:hAnsi="宋体"/>
                <w:sz w:val="24"/>
                <w:szCs w:val="24"/>
                <w:lang w:eastAsia="zh-CN"/>
              </w:rPr>
              <w:t>中国机械进出口公司</w:t>
            </w:r>
          </w:p>
        </w:tc>
        <w:tc>
          <w:tcPr>
            <w:tcW w:w="2113" w:type="dxa"/>
            <w:vAlign w:val="center"/>
          </w:tcPr>
          <w:p w14:paraId="31A4D9F3">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11660</w:t>
            </w:r>
            <w:r>
              <w:rPr>
                <w:rFonts w:hint="eastAsia" w:ascii="宋体" w:hAnsi="宋体"/>
                <w:b/>
                <w:bCs/>
                <w:sz w:val="24"/>
                <w:szCs w:val="24"/>
              </w:rPr>
              <w:t>×3</w:t>
            </w:r>
            <w:r>
              <w:rPr>
                <w:rFonts w:hint="eastAsia" w:ascii="宋体" w:hAnsi="宋体"/>
                <w:b/>
                <w:bCs/>
                <w:sz w:val="24"/>
                <w:szCs w:val="24"/>
                <w:lang w:val="en-US" w:eastAsia="zh-CN"/>
              </w:rPr>
              <w:t>240</w:t>
            </w:r>
            <w:r>
              <w:rPr>
                <w:rFonts w:hint="eastAsia" w:ascii="宋体" w:hAnsi="宋体"/>
                <w:b/>
                <w:bCs/>
                <w:sz w:val="24"/>
                <w:szCs w:val="24"/>
              </w:rPr>
              <w:t>×</w:t>
            </w:r>
            <w:r>
              <w:rPr>
                <w:rFonts w:hint="eastAsia" w:ascii="宋体" w:hAnsi="宋体"/>
                <w:b/>
                <w:bCs/>
                <w:sz w:val="24"/>
                <w:szCs w:val="24"/>
                <w:lang w:val="en-US" w:eastAsia="zh-CN"/>
              </w:rPr>
              <w:t>4015</w:t>
            </w:r>
          </w:p>
        </w:tc>
        <w:tc>
          <w:tcPr>
            <w:tcW w:w="1044" w:type="dxa"/>
            <w:vAlign w:val="center"/>
          </w:tcPr>
          <w:p w14:paraId="7E4789E1">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35A1E95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178</w:t>
            </w:r>
          </w:p>
        </w:tc>
        <w:tc>
          <w:tcPr>
            <w:tcW w:w="1896" w:type="dxa"/>
            <w:vAlign w:val="center"/>
          </w:tcPr>
          <w:p w14:paraId="103DB3D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保定-天津港</w:t>
            </w:r>
          </w:p>
        </w:tc>
      </w:tr>
      <w:tr w14:paraId="0ADA2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0ED582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36</w:t>
            </w:r>
          </w:p>
        </w:tc>
        <w:tc>
          <w:tcPr>
            <w:tcW w:w="2425" w:type="dxa"/>
            <w:vAlign w:val="center"/>
          </w:tcPr>
          <w:p w14:paraId="34E72A91">
            <w:pPr>
              <w:spacing w:line="440" w:lineRule="exact"/>
              <w:jc w:val="center"/>
              <w:rPr>
                <w:rFonts w:hint="eastAsia" w:ascii="宋体" w:hAnsi="宋体"/>
                <w:sz w:val="24"/>
                <w:szCs w:val="24"/>
                <w:lang w:eastAsia="zh-CN"/>
              </w:rPr>
            </w:pPr>
            <w:r>
              <w:rPr>
                <w:rFonts w:hint="eastAsia" w:ascii="宋体" w:hAnsi="宋体"/>
                <w:sz w:val="24"/>
                <w:szCs w:val="24"/>
                <w:lang w:eastAsia="zh-CN"/>
              </w:rPr>
              <w:t>国网南京后巷</w:t>
            </w:r>
            <w:r>
              <w:rPr>
                <w:rFonts w:hint="eastAsia" w:ascii="宋体" w:hAnsi="宋体"/>
                <w:sz w:val="24"/>
                <w:szCs w:val="24"/>
                <w:lang w:val="en-US" w:eastAsia="zh-CN"/>
              </w:rPr>
              <w:t>220KV</w:t>
            </w:r>
          </w:p>
        </w:tc>
        <w:tc>
          <w:tcPr>
            <w:tcW w:w="2113" w:type="dxa"/>
            <w:vAlign w:val="center"/>
          </w:tcPr>
          <w:p w14:paraId="41F080A9">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9040</w:t>
            </w:r>
            <w:r>
              <w:rPr>
                <w:rFonts w:hint="eastAsia" w:ascii="宋体" w:hAnsi="宋体"/>
                <w:b/>
                <w:bCs/>
                <w:sz w:val="24"/>
                <w:szCs w:val="24"/>
              </w:rPr>
              <w:t>×3</w:t>
            </w:r>
            <w:r>
              <w:rPr>
                <w:rFonts w:hint="eastAsia" w:ascii="宋体" w:hAnsi="宋体"/>
                <w:b/>
                <w:bCs/>
                <w:sz w:val="24"/>
                <w:szCs w:val="24"/>
                <w:lang w:val="en-US" w:eastAsia="zh-CN"/>
              </w:rPr>
              <w:t>280</w:t>
            </w:r>
            <w:r>
              <w:rPr>
                <w:rFonts w:hint="eastAsia" w:ascii="宋体" w:hAnsi="宋体"/>
                <w:b/>
                <w:bCs/>
                <w:sz w:val="24"/>
                <w:szCs w:val="24"/>
              </w:rPr>
              <w:t>×3</w:t>
            </w:r>
            <w:r>
              <w:rPr>
                <w:rFonts w:hint="eastAsia" w:ascii="宋体" w:hAnsi="宋体"/>
                <w:b/>
                <w:bCs/>
                <w:sz w:val="24"/>
                <w:szCs w:val="24"/>
                <w:lang w:val="en-US" w:eastAsia="zh-CN"/>
              </w:rPr>
              <w:t>460</w:t>
            </w:r>
          </w:p>
        </w:tc>
        <w:tc>
          <w:tcPr>
            <w:tcW w:w="1044" w:type="dxa"/>
            <w:vAlign w:val="center"/>
          </w:tcPr>
          <w:p w14:paraId="203475D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443CC89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122.8</w:t>
            </w:r>
          </w:p>
        </w:tc>
        <w:tc>
          <w:tcPr>
            <w:tcW w:w="1896" w:type="dxa"/>
            <w:vAlign w:val="center"/>
          </w:tcPr>
          <w:p w14:paraId="2089828B">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保定-南京</w:t>
            </w:r>
          </w:p>
        </w:tc>
      </w:tr>
      <w:tr w14:paraId="7804B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2C071F9">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37</w:t>
            </w:r>
          </w:p>
        </w:tc>
        <w:tc>
          <w:tcPr>
            <w:tcW w:w="2425" w:type="dxa"/>
            <w:vAlign w:val="center"/>
          </w:tcPr>
          <w:p w14:paraId="71F516C6">
            <w:pPr>
              <w:spacing w:line="440" w:lineRule="exact"/>
              <w:jc w:val="center"/>
              <w:rPr>
                <w:rFonts w:hint="eastAsia" w:ascii="宋体" w:hAnsi="宋体"/>
                <w:sz w:val="24"/>
                <w:szCs w:val="24"/>
                <w:lang w:eastAsia="zh-CN"/>
              </w:rPr>
            </w:pPr>
            <w:r>
              <w:rPr>
                <w:rFonts w:hint="eastAsia" w:ascii="宋体" w:hAnsi="宋体"/>
                <w:sz w:val="24"/>
                <w:szCs w:val="24"/>
                <w:lang w:eastAsia="zh-CN"/>
              </w:rPr>
              <w:t>国网鄂州大湾</w:t>
            </w:r>
            <w:r>
              <w:rPr>
                <w:rFonts w:hint="eastAsia" w:ascii="宋体" w:hAnsi="宋体"/>
                <w:sz w:val="24"/>
                <w:szCs w:val="24"/>
                <w:lang w:val="en-US" w:eastAsia="zh-CN"/>
              </w:rPr>
              <w:t>220KV</w:t>
            </w:r>
          </w:p>
        </w:tc>
        <w:tc>
          <w:tcPr>
            <w:tcW w:w="2113" w:type="dxa"/>
            <w:vAlign w:val="center"/>
          </w:tcPr>
          <w:p w14:paraId="6B5D8CFB">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10125</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×3</w:t>
            </w:r>
            <w:r>
              <w:rPr>
                <w:rFonts w:hint="eastAsia" w:ascii="宋体" w:hAnsi="宋体"/>
                <w:b/>
                <w:bCs/>
                <w:sz w:val="24"/>
                <w:szCs w:val="24"/>
                <w:lang w:val="en-US" w:eastAsia="zh-CN"/>
              </w:rPr>
              <w:t>645</w:t>
            </w:r>
          </w:p>
        </w:tc>
        <w:tc>
          <w:tcPr>
            <w:tcW w:w="1044" w:type="dxa"/>
            <w:vAlign w:val="center"/>
          </w:tcPr>
          <w:p w14:paraId="711B30E1">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15C056F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147.3</w:t>
            </w:r>
          </w:p>
        </w:tc>
        <w:tc>
          <w:tcPr>
            <w:tcW w:w="1896" w:type="dxa"/>
            <w:vAlign w:val="center"/>
          </w:tcPr>
          <w:p w14:paraId="1399715F">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保定-鄂州</w:t>
            </w:r>
          </w:p>
        </w:tc>
      </w:tr>
      <w:tr w14:paraId="6BB60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2B9A87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38</w:t>
            </w:r>
          </w:p>
        </w:tc>
        <w:tc>
          <w:tcPr>
            <w:tcW w:w="2425" w:type="dxa"/>
            <w:vAlign w:val="center"/>
          </w:tcPr>
          <w:p w14:paraId="4D0AAB9A">
            <w:pPr>
              <w:spacing w:line="440" w:lineRule="exact"/>
              <w:jc w:val="center"/>
              <w:rPr>
                <w:rFonts w:hint="eastAsia" w:ascii="宋体" w:hAnsi="宋体"/>
                <w:sz w:val="24"/>
                <w:szCs w:val="24"/>
                <w:lang w:eastAsia="zh-CN"/>
              </w:rPr>
            </w:pPr>
            <w:r>
              <w:rPr>
                <w:rFonts w:hint="eastAsia" w:ascii="宋体" w:hAnsi="宋体"/>
                <w:sz w:val="24"/>
                <w:szCs w:val="24"/>
                <w:lang w:eastAsia="zh-CN"/>
              </w:rPr>
              <w:t>国网宁夏古峰</w:t>
            </w:r>
            <w:r>
              <w:rPr>
                <w:rFonts w:hint="eastAsia" w:ascii="宋体" w:hAnsi="宋体"/>
                <w:sz w:val="24"/>
                <w:szCs w:val="24"/>
                <w:lang w:val="en-US" w:eastAsia="zh-CN"/>
              </w:rPr>
              <w:t>330KV</w:t>
            </w:r>
          </w:p>
        </w:tc>
        <w:tc>
          <w:tcPr>
            <w:tcW w:w="2113" w:type="dxa"/>
            <w:vAlign w:val="center"/>
          </w:tcPr>
          <w:p w14:paraId="28AA6B54">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9824</w:t>
            </w:r>
            <w:r>
              <w:rPr>
                <w:rFonts w:hint="eastAsia" w:ascii="宋体" w:hAnsi="宋体"/>
                <w:b/>
                <w:bCs/>
                <w:sz w:val="24"/>
                <w:szCs w:val="24"/>
              </w:rPr>
              <w:t>×3</w:t>
            </w:r>
            <w:r>
              <w:rPr>
                <w:rFonts w:hint="eastAsia" w:ascii="宋体" w:hAnsi="宋体"/>
                <w:b/>
                <w:bCs/>
                <w:sz w:val="24"/>
                <w:szCs w:val="24"/>
                <w:lang w:val="en-US" w:eastAsia="zh-CN"/>
              </w:rPr>
              <w:t>420</w:t>
            </w:r>
            <w:r>
              <w:rPr>
                <w:rFonts w:hint="eastAsia" w:ascii="宋体" w:hAnsi="宋体"/>
                <w:b/>
                <w:bCs/>
                <w:sz w:val="24"/>
                <w:szCs w:val="24"/>
              </w:rPr>
              <w:t>×</w:t>
            </w:r>
            <w:r>
              <w:rPr>
                <w:rFonts w:hint="eastAsia" w:ascii="宋体" w:hAnsi="宋体"/>
                <w:b/>
                <w:bCs/>
                <w:sz w:val="24"/>
                <w:szCs w:val="24"/>
                <w:lang w:val="en-US" w:eastAsia="zh-CN"/>
              </w:rPr>
              <w:t>4015</w:t>
            </w:r>
          </w:p>
        </w:tc>
        <w:tc>
          <w:tcPr>
            <w:tcW w:w="1044" w:type="dxa"/>
            <w:vAlign w:val="center"/>
          </w:tcPr>
          <w:p w14:paraId="33A01AD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30DF731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168.4</w:t>
            </w:r>
          </w:p>
        </w:tc>
        <w:tc>
          <w:tcPr>
            <w:tcW w:w="1896" w:type="dxa"/>
            <w:vAlign w:val="center"/>
          </w:tcPr>
          <w:p w14:paraId="68AF9D4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保定-宁夏盐池</w:t>
            </w:r>
          </w:p>
        </w:tc>
      </w:tr>
      <w:tr w14:paraId="4B035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6558E18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39</w:t>
            </w:r>
          </w:p>
        </w:tc>
        <w:tc>
          <w:tcPr>
            <w:tcW w:w="2425" w:type="dxa"/>
            <w:vAlign w:val="center"/>
          </w:tcPr>
          <w:p w14:paraId="02109A75">
            <w:pPr>
              <w:spacing w:line="440" w:lineRule="exact"/>
              <w:jc w:val="center"/>
              <w:rPr>
                <w:rFonts w:hint="eastAsia" w:ascii="宋体" w:hAnsi="宋体"/>
                <w:sz w:val="24"/>
                <w:szCs w:val="24"/>
                <w:lang w:eastAsia="zh-CN"/>
              </w:rPr>
            </w:pPr>
            <w:r>
              <w:rPr>
                <w:rFonts w:hint="eastAsia" w:ascii="宋体" w:hAnsi="宋体"/>
                <w:sz w:val="24"/>
                <w:szCs w:val="24"/>
                <w:lang w:eastAsia="zh-CN"/>
              </w:rPr>
              <w:t>国网唐山杏山</w:t>
            </w:r>
            <w:r>
              <w:rPr>
                <w:rFonts w:hint="eastAsia" w:ascii="宋体" w:hAnsi="宋体"/>
                <w:sz w:val="24"/>
                <w:szCs w:val="24"/>
                <w:lang w:val="en-US" w:eastAsia="zh-CN"/>
              </w:rPr>
              <w:t>220KV</w:t>
            </w:r>
          </w:p>
        </w:tc>
        <w:tc>
          <w:tcPr>
            <w:tcW w:w="2113" w:type="dxa"/>
            <w:vAlign w:val="center"/>
          </w:tcPr>
          <w:p w14:paraId="5C7C18D1">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10490</w:t>
            </w:r>
            <w:r>
              <w:rPr>
                <w:rFonts w:hint="eastAsia" w:ascii="宋体" w:hAnsi="宋体"/>
                <w:b/>
                <w:bCs/>
                <w:sz w:val="24"/>
                <w:szCs w:val="24"/>
              </w:rPr>
              <w:t>×3</w:t>
            </w:r>
            <w:r>
              <w:rPr>
                <w:rFonts w:hint="eastAsia" w:ascii="宋体" w:hAnsi="宋体"/>
                <w:b/>
                <w:bCs/>
                <w:sz w:val="24"/>
                <w:szCs w:val="24"/>
                <w:lang w:val="en-US" w:eastAsia="zh-CN"/>
              </w:rPr>
              <w:t>300</w:t>
            </w:r>
            <w:r>
              <w:rPr>
                <w:rFonts w:hint="eastAsia" w:ascii="宋体" w:hAnsi="宋体"/>
                <w:b/>
                <w:bCs/>
                <w:sz w:val="24"/>
                <w:szCs w:val="24"/>
              </w:rPr>
              <w:t>×3</w:t>
            </w:r>
            <w:r>
              <w:rPr>
                <w:rFonts w:hint="eastAsia" w:ascii="宋体" w:hAnsi="宋体"/>
                <w:b/>
                <w:bCs/>
                <w:sz w:val="24"/>
                <w:szCs w:val="24"/>
                <w:lang w:val="en-US" w:eastAsia="zh-CN"/>
              </w:rPr>
              <w:t>870</w:t>
            </w:r>
          </w:p>
        </w:tc>
        <w:tc>
          <w:tcPr>
            <w:tcW w:w="1044" w:type="dxa"/>
            <w:vAlign w:val="center"/>
          </w:tcPr>
          <w:p w14:paraId="5ADAF22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638D94A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171</w:t>
            </w:r>
          </w:p>
        </w:tc>
        <w:tc>
          <w:tcPr>
            <w:tcW w:w="1896" w:type="dxa"/>
            <w:vAlign w:val="center"/>
          </w:tcPr>
          <w:p w14:paraId="599051E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保定-唐山</w:t>
            </w:r>
          </w:p>
        </w:tc>
      </w:tr>
      <w:tr w14:paraId="3E67A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4EFD85B">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40</w:t>
            </w:r>
          </w:p>
        </w:tc>
        <w:tc>
          <w:tcPr>
            <w:tcW w:w="2425" w:type="dxa"/>
            <w:vAlign w:val="center"/>
          </w:tcPr>
          <w:p w14:paraId="0DF18F91">
            <w:pPr>
              <w:spacing w:line="440" w:lineRule="exact"/>
              <w:jc w:val="center"/>
              <w:rPr>
                <w:rFonts w:hint="eastAsia" w:ascii="宋体" w:hAnsi="宋体"/>
                <w:sz w:val="24"/>
                <w:szCs w:val="24"/>
                <w:lang w:eastAsia="zh-CN"/>
              </w:rPr>
            </w:pPr>
            <w:r>
              <w:rPr>
                <w:rFonts w:hint="eastAsia" w:ascii="宋体" w:hAnsi="宋体"/>
                <w:sz w:val="24"/>
                <w:szCs w:val="24"/>
                <w:lang w:eastAsia="zh-CN"/>
              </w:rPr>
              <w:t>国网苏州桃源</w:t>
            </w:r>
            <w:r>
              <w:rPr>
                <w:rFonts w:hint="eastAsia" w:ascii="宋体" w:hAnsi="宋体"/>
                <w:sz w:val="24"/>
                <w:szCs w:val="24"/>
                <w:lang w:val="en-US" w:eastAsia="zh-CN"/>
              </w:rPr>
              <w:t>220KV</w:t>
            </w:r>
          </w:p>
        </w:tc>
        <w:tc>
          <w:tcPr>
            <w:tcW w:w="2113" w:type="dxa"/>
            <w:vAlign w:val="center"/>
          </w:tcPr>
          <w:p w14:paraId="34255055">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9495</w:t>
            </w:r>
            <w:r>
              <w:rPr>
                <w:rFonts w:hint="eastAsia" w:ascii="宋体" w:hAnsi="宋体"/>
                <w:b/>
                <w:bCs/>
                <w:sz w:val="24"/>
                <w:szCs w:val="24"/>
              </w:rPr>
              <w:t>×3</w:t>
            </w:r>
            <w:r>
              <w:rPr>
                <w:rFonts w:hint="eastAsia" w:ascii="宋体" w:hAnsi="宋体"/>
                <w:b/>
                <w:bCs/>
                <w:sz w:val="24"/>
                <w:szCs w:val="24"/>
                <w:lang w:val="en-US" w:eastAsia="zh-CN"/>
              </w:rPr>
              <w:t>230</w:t>
            </w:r>
            <w:r>
              <w:rPr>
                <w:rFonts w:hint="eastAsia" w:ascii="宋体" w:hAnsi="宋体"/>
                <w:b/>
                <w:bCs/>
                <w:sz w:val="24"/>
                <w:szCs w:val="24"/>
              </w:rPr>
              <w:t>×3</w:t>
            </w:r>
            <w:r>
              <w:rPr>
                <w:rFonts w:hint="eastAsia" w:ascii="宋体" w:hAnsi="宋体"/>
                <w:b/>
                <w:bCs/>
                <w:sz w:val="24"/>
                <w:szCs w:val="24"/>
                <w:lang w:val="en-US" w:eastAsia="zh-CN"/>
              </w:rPr>
              <w:t>870</w:t>
            </w:r>
          </w:p>
        </w:tc>
        <w:tc>
          <w:tcPr>
            <w:tcW w:w="1044" w:type="dxa"/>
            <w:vAlign w:val="center"/>
          </w:tcPr>
          <w:p w14:paraId="4165EDE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06619B7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119.3</w:t>
            </w:r>
          </w:p>
        </w:tc>
        <w:tc>
          <w:tcPr>
            <w:tcW w:w="1896" w:type="dxa"/>
            <w:vAlign w:val="center"/>
          </w:tcPr>
          <w:p w14:paraId="4AA61A4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保定-苏州</w:t>
            </w:r>
          </w:p>
        </w:tc>
      </w:tr>
      <w:tr w14:paraId="17545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3902D0CC">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41</w:t>
            </w:r>
          </w:p>
        </w:tc>
        <w:tc>
          <w:tcPr>
            <w:tcW w:w="2425" w:type="dxa"/>
            <w:vAlign w:val="center"/>
          </w:tcPr>
          <w:p w14:paraId="2B52D6CA">
            <w:pPr>
              <w:spacing w:line="440" w:lineRule="exact"/>
              <w:jc w:val="center"/>
              <w:rPr>
                <w:rFonts w:hint="eastAsia" w:ascii="宋体" w:hAnsi="宋体"/>
                <w:sz w:val="24"/>
                <w:szCs w:val="24"/>
                <w:lang w:eastAsia="zh-CN"/>
              </w:rPr>
            </w:pPr>
            <w:r>
              <w:rPr>
                <w:rFonts w:hint="eastAsia" w:ascii="宋体" w:hAnsi="宋体"/>
                <w:sz w:val="24"/>
                <w:szCs w:val="24"/>
                <w:lang w:eastAsia="zh-CN"/>
              </w:rPr>
              <w:t>江苏淮安燃气电厂</w:t>
            </w:r>
          </w:p>
        </w:tc>
        <w:tc>
          <w:tcPr>
            <w:tcW w:w="2113" w:type="dxa"/>
            <w:vAlign w:val="center"/>
          </w:tcPr>
          <w:p w14:paraId="1600F500">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8085</w:t>
            </w:r>
            <w:r>
              <w:rPr>
                <w:rFonts w:hint="eastAsia" w:ascii="宋体" w:hAnsi="宋体"/>
                <w:b/>
                <w:bCs/>
                <w:sz w:val="24"/>
                <w:szCs w:val="24"/>
              </w:rPr>
              <w:t>×</w:t>
            </w:r>
            <w:r>
              <w:rPr>
                <w:rFonts w:hint="eastAsia" w:ascii="宋体" w:hAnsi="宋体"/>
                <w:b/>
                <w:bCs/>
                <w:sz w:val="24"/>
                <w:szCs w:val="24"/>
                <w:lang w:val="en-US" w:eastAsia="zh-CN"/>
              </w:rPr>
              <w:t>2788</w:t>
            </w:r>
            <w:r>
              <w:rPr>
                <w:rFonts w:hint="eastAsia" w:ascii="宋体" w:hAnsi="宋体"/>
                <w:b/>
                <w:bCs/>
                <w:sz w:val="24"/>
                <w:szCs w:val="24"/>
              </w:rPr>
              <w:t>×3</w:t>
            </w:r>
            <w:r>
              <w:rPr>
                <w:rFonts w:hint="eastAsia" w:ascii="宋体" w:hAnsi="宋体"/>
                <w:b/>
                <w:bCs/>
                <w:sz w:val="24"/>
                <w:szCs w:val="24"/>
                <w:lang w:val="en-US" w:eastAsia="zh-CN"/>
              </w:rPr>
              <w:t>380</w:t>
            </w:r>
          </w:p>
        </w:tc>
        <w:tc>
          <w:tcPr>
            <w:tcW w:w="1044" w:type="dxa"/>
            <w:vAlign w:val="center"/>
          </w:tcPr>
          <w:p w14:paraId="25A45B3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3BCAEA3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106.2</w:t>
            </w:r>
          </w:p>
        </w:tc>
        <w:tc>
          <w:tcPr>
            <w:tcW w:w="1896" w:type="dxa"/>
            <w:vAlign w:val="center"/>
          </w:tcPr>
          <w:p w14:paraId="3BDB1EBD">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保定-淮安</w:t>
            </w:r>
          </w:p>
        </w:tc>
      </w:tr>
      <w:tr w14:paraId="62741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22490D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42</w:t>
            </w:r>
          </w:p>
        </w:tc>
        <w:tc>
          <w:tcPr>
            <w:tcW w:w="2425" w:type="dxa"/>
            <w:vAlign w:val="center"/>
          </w:tcPr>
          <w:p w14:paraId="73C3A046">
            <w:pPr>
              <w:spacing w:line="440" w:lineRule="exact"/>
              <w:jc w:val="center"/>
              <w:rPr>
                <w:rFonts w:hint="eastAsia" w:ascii="宋体" w:hAnsi="宋体"/>
                <w:sz w:val="24"/>
                <w:szCs w:val="24"/>
                <w:lang w:eastAsia="zh-CN"/>
              </w:rPr>
            </w:pPr>
            <w:r>
              <w:rPr>
                <w:rFonts w:hint="eastAsia" w:ascii="宋体" w:hAnsi="宋体"/>
                <w:sz w:val="24"/>
                <w:szCs w:val="24"/>
                <w:lang w:eastAsia="zh-CN"/>
              </w:rPr>
              <w:t>天威保变进出口公司</w:t>
            </w:r>
          </w:p>
        </w:tc>
        <w:tc>
          <w:tcPr>
            <w:tcW w:w="2113" w:type="dxa"/>
            <w:vAlign w:val="center"/>
          </w:tcPr>
          <w:p w14:paraId="62121C32">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9820</w:t>
            </w:r>
            <w:r>
              <w:rPr>
                <w:rFonts w:hint="eastAsia" w:ascii="宋体" w:hAnsi="宋体"/>
                <w:b/>
                <w:bCs/>
                <w:sz w:val="24"/>
                <w:szCs w:val="24"/>
              </w:rPr>
              <w:t>×3</w:t>
            </w:r>
            <w:r>
              <w:rPr>
                <w:rFonts w:hint="eastAsia" w:ascii="宋体" w:hAnsi="宋体"/>
                <w:b/>
                <w:bCs/>
                <w:sz w:val="24"/>
                <w:szCs w:val="24"/>
                <w:lang w:val="en-US" w:eastAsia="zh-CN"/>
              </w:rPr>
              <w:t>990</w:t>
            </w:r>
            <w:r>
              <w:rPr>
                <w:rFonts w:hint="eastAsia" w:ascii="宋体" w:hAnsi="宋体"/>
                <w:b/>
                <w:bCs/>
                <w:sz w:val="24"/>
                <w:szCs w:val="24"/>
              </w:rPr>
              <w:t>×</w:t>
            </w:r>
            <w:r>
              <w:rPr>
                <w:rFonts w:hint="eastAsia" w:ascii="宋体" w:hAnsi="宋体"/>
                <w:b/>
                <w:bCs/>
                <w:sz w:val="24"/>
                <w:szCs w:val="24"/>
                <w:lang w:val="en-US" w:eastAsia="zh-CN"/>
              </w:rPr>
              <w:t>4435</w:t>
            </w:r>
          </w:p>
        </w:tc>
        <w:tc>
          <w:tcPr>
            <w:tcW w:w="1044" w:type="dxa"/>
            <w:vAlign w:val="center"/>
          </w:tcPr>
          <w:p w14:paraId="7164C80C">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0C5190F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159.1</w:t>
            </w:r>
          </w:p>
        </w:tc>
        <w:tc>
          <w:tcPr>
            <w:tcW w:w="1896" w:type="dxa"/>
            <w:vAlign w:val="center"/>
          </w:tcPr>
          <w:p w14:paraId="0F6658E1">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保定-天津港</w:t>
            </w:r>
          </w:p>
        </w:tc>
      </w:tr>
      <w:tr w14:paraId="40A87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76284C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43</w:t>
            </w:r>
          </w:p>
        </w:tc>
        <w:tc>
          <w:tcPr>
            <w:tcW w:w="2425" w:type="dxa"/>
            <w:vAlign w:val="center"/>
          </w:tcPr>
          <w:p w14:paraId="329FBCDA">
            <w:pPr>
              <w:spacing w:line="440" w:lineRule="exact"/>
              <w:jc w:val="center"/>
              <w:rPr>
                <w:rFonts w:hint="eastAsia" w:ascii="宋体" w:hAnsi="宋体"/>
                <w:sz w:val="24"/>
                <w:szCs w:val="24"/>
                <w:lang w:eastAsia="zh-CN"/>
              </w:rPr>
            </w:pPr>
            <w:r>
              <w:rPr>
                <w:rFonts w:hint="eastAsia" w:ascii="宋体" w:hAnsi="宋体"/>
                <w:sz w:val="24"/>
                <w:szCs w:val="24"/>
                <w:lang w:eastAsia="zh-CN"/>
              </w:rPr>
              <w:t>大唐延安电厂</w:t>
            </w:r>
          </w:p>
        </w:tc>
        <w:tc>
          <w:tcPr>
            <w:tcW w:w="2113" w:type="dxa"/>
            <w:vAlign w:val="center"/>
          </w:tcPr>
          <w:p w14:paraId="1F233CCE">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6970</w:t>
            </w:r>
            <w:r>
              <w:rPr>
                <w:rFonts w:hint="eastAsia" w:ascii="宋体" w:hAnsi="宋体"/>
                <w:b/>
                <w:bCs/>
                <w:sz w:val="24"/>
                <w:szCs w:val="24"/>
              </w:rPr>
              <w:t>×</w:t>
            </w:r>
            <w:r>
              <w:rPr>
                <w:rFonts w:hint="eastAsia" w:ascii="宋体" w:hAnsi="宋体"/>
                <w:b/>
                <w:bCs/>
                <w:sz w:val="24"/>
                <w:szCs w:val="24"/>
                <w:lang w:val="en-US" w:eastAsia="zh-CN"/>
              </w:rPr>
              <w:t>2640</w:t>
            </w:r>
            <w:r>
              <w:rPr>
                <w:rFonts w:hint="eastAsia" w:ascii="宋体" w:hAnsi="宋体"/>
                <w:b/>
                <w:bCs/>
                <w:sz w:val="24"/>
                <w:szCs w:val="24"/>
              </w:rPr>
              <w:t>×</w:t>
            </w:r>
            <w:r>
              <w:rPr>
                <w:rFonts w:hint="eastAsia" w:ascii="宋体" w:hAnsi="宋体"/>
                <w:b/>
                <w:bCs/>
                <w:sz w:val="24"/>
                <w:szCs w:val="24"/>
                <w:lang w:val="en-US" w:eastAsia="zh-CN"/>
              </w:rPr>
              <w:t>4200</w:t>
            </w:r>
          </w:p>
        </w:tc>
        <w:tc>
          <w:tcPr>
            <w:tcW w:w="1044" w:type="dxa"/>
            <w:vAlign w:val="center"/>
          </w:tcPr>
          <w:p w14:paraId="6AB5B0E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7947937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62</w:t>
            </w:r>
          </w:p>
        </w:tc>
        <w:tc>
          <w:tcPr>
            <w:tcW w:w="1896" w:type="dxa"/>
            <w:vAlign w:val="center"/>
          </w:tcPr>
          <w:p w14:paraId="4F04342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保定-延安</w:t>
            </w:r>
          </w:p>
        </w:tc>
      </w:tr>
      <w:tr w14:paraId="0EB03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1C9E0DB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44</w:t>
            </w:r>
          </w:p>
        </w:tc>
        <w:tc>
          <w:tcPr>
            <w:tcW w:w="2425" w:type="dxa"/>
            <w:vAlign w:val="center"/>
          </w:tcPr>
          <w:p w14:paraId="71C3C1DF">
            <w:pPr>
              <w:spacing w:line="440" w:lineRule="exact"/>
              <w:jc w:val="center"/>
              <w:rPr>
                <w:rFonts w:hint="eastAsia" w:ascii="宋体" w:hAnsi="宋体"/>
                <w:sz w:val="24"/>
                <w:szCs w:val="24"/>
                <w:lang w:eastAsia="zh-CN"/>
              </w:rPr>
            </w:pPr>
            <w:r>
              <w:rPr>
                <w:rFonts w:hint="eastAsia" w:ascii="宋体" w:hAnsi="宋体"/>
                <w:sz w:val="24"/>
                <w:szCs w:val="24"/>
                <w:lang w:eastAsia="zh-CN"/>
              </w:rPr>
              <w:t>保定保菱公司</w:t>
            </w:r>
          </w:p>
        </w:tc>
        <w:tc>
          <w:tcPr>
            <w:tcW w:w="2113" w:type="dxa"/>
            <w:vAlign w:val="center"/>
          </w:tcPr>
          <w:p w14:paraId="19363A83">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9</w:t>
            </w:r>
            <w:r>
              <w:rPr>
                <w:rFonts w:hint="eastAsia"/>
                <w:b/>
                <w:bCs/>
                <w:sz w:val="24"/>
                <w:szCs w:val="24"/>
                <w:lang w:val="en-US" w:eastAsia="zh-CN"/>
              </w:rPr>
              <w:t>900</w:t>
            </w:r>
            <w:r>
              <w:rPr>
                <w:rFonts w:hint="eastAsia" w:ascii="宋体" w:hAnsi="宋体"/>
                <w:b/>
                <w:bCs/>
                <w:sz w:val="24"/>
                <w:szCs w:val="24"/>
              </w:rPr>
              <w:t>×3</w:t>
            </w:r>
            <w:r>
              <w:rPr>
                <w:rFonts w:hint="eastAsia" w:ascii="宋体" w:hAnsi="宋体"/>
                <w:b/>
                <w:bCs/>
                <w:sz w:val="24"/>
                <w:szCs w:val="24"/>
                <w:lang w:val="en-US" w:eastAsia="zh-CN"/>
              </w:rPr>
              <w:t>350</w:t>
            </w:r>
            <w:r>
              <w:rPr>
                <w:rFonts w:hint="eastAsia" w:ascii="宋体" w:hAnsi="宋体"/>
                <w:b/>
                <w:bCs/>
                <w:sz w:val="24"/>
                <w:szCs w:val="24"/>
              </w:rPr>
              <w:t>×</w:t>
            </w:r>
            <w:r>
              <w:rPr>
                <w:rFonts w:hint="eastAsia" w:ascii="宋体" w:hAnsi="宋体"/>
                <w:b/>
                <w:bCs/>
                <w:sz w:val="24"/>
                <w:szCs w:val="24"/>
                <w:lang w:val="en-US" w:eastAsia="zh-CN"/>
              </w:rPr>
              <w:t>4660</w:t>
            </w:r>
          </w:p>
        </w:tc>
        <w:tc>
          <w:tcPr>
            <w:tcW w:w="1044" w:type="dxa"/>
            <w:vAlign w:val="center"/>
          </w:tcPr>
          <w:p w14:paraId="33E8250C">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3E3C72D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140</w:t>
            </w:r>
          </w:p>
        </w:tc>
        <w:tc>
          <w:tcPr>
            <w:tcW w:w="1896" w:type="dxa"/>
            <w:vAlign w:val="center"/>
          </w:tcPr>
          <w:p w14:paraId="7232E07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保定-天津港</w:t>
            </w:r>
          </w:p>
        </w:tc>
      </w:tr>
      <w:tr w14:paraId="4E9C5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FC90FD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45</w:t>
            </w:r>
          </w:p>
        </w:tc>
        <w:tc>
          <w:tcPr>
            <w:tcW w:w="2425" w:type="dxa"/>
            <w:vAlign w:val="center"/>
          </w:tcPr>
          <w:p w14:paraId="1DA7B0BE">
            <w:pPr>
              <w:spacing w:line="440" w:lineRule="exact"/>
              <w:jc w:val="center"/>
              <w:rPr>
                <w:rFonts w:hint="eastAsia" w:ascii="宋体" w:hAnsi="宋体"/>
                <w:sz w:val="24"/>
                <w:szCs w:val="24"/>
                <w:lang w:eastAsia="zh-CN"/>
              </w:rPr>
            </w:pPr>
            <w:r>
              <w:rPr>
                <w:rFonts w:hint="eastAsia" w:ascii="宋体" w:hAnsi="宋体"/>
                <w:sz w:val="24"/>
                <w:szCs w:val="24"/>
                <w:lang w:eastAsia="zh-CN"/>
              </w:rPr>
              <w:t>国网石家庄廉州</w:t>
            </w:r>
            <w:r>
              <w:rPr>
                <w:rFonts w:hint="eastAsia" w:ascii="宋体" w:hAnsi="宋体"/>
                <w:sz w:val="24"/>
                <w:szCs w:val="24"/>
                <w:lang w:val="en-US" w:eastAsia="zh-CN"/>
              </w:rPr>
              <w:t>500KV</w:t>
            </w:r>
          </w:p>
        </w:tc>
        <w:tc>
          <w:tcPr>
            <w:tcW w:w="2113" w:type="dxa"/>
            <w:vAlign w:val="center"/>
          </w:tcPr>
          <w:p w14:paraId="0E40CEEE">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7960</w:t>
            </w:r>
            <w:r>
              <w:rPr>
                <w:rFonts w:hint="eastAsia" w:ascii="宋体" w:hAnsi="宋体"/>
                <w:b/>
                <w:bCs/>
                <w:sz w:val="24"/>
                <w:szCs w:val="24"/>
              </w:rPr>
              <w:t>×3</w:t>
            </w:r>
            <w:r>
              <w:rPr>
                <w:rFonts w:hint="eastAsia" w:ascii="宋体" w:hAnsi="宋体"/>
                <w:b/>
                <w:bCs/>
                <w:sz w:val="24"/>
                <w:szCs w:val="24"/>
                <w:lang w:val="en-US" w:eastAsia="zh-CN"/>
              </w:rPr>
              <w:t>900</w:t>
            </w:r>
            <w:r>
              <w:rPr>
                <w:rFonts w:hint="eastAsia" w:ascii="宋体" w:hAnsi="宋体"/>
                <w:b/>
                <w:bCs/>
                <w:sz w:val="24"/>
                <w:szCs w:val="24"/>
              </w:rPr>
              <w:t>×</w:t>
            </w:r>
            <w:r>
              <w:rPr>
                <w:rFonts w:hint="eastAsia" w:ascii="宋体" w:hAnsi="宋体"/>
                <w:b/>
                <w:bCs/>
                <w:sz w:val="24"/>
                <w:szCs w:val="24"/>
                <w:lang w:val="en-US" w:eastAsia="zh-CN"/>
              </w:rPr>
              <w:t>4175</w:t>
            </w:r>
          </w:p>
        </w:tc>
        <w:tc>
          <w:tcPr>
            <w:tcW w:w="1044" w:type="dxa"/>
            <w:vAlign w:val="center"/>
          </w:tcPr>
          <w:p w14:paraId="362B409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w:t>
            </w:r>
          </w:p>
        </w:tc>
        <w:tc>
          <w:tcPr>
            <w:tcW w:w="1020" w:type="dxa"/>
            <w:vAlign w:val="center"/>
          </w:tcPr>
          <w:p w14:paraId="46682349">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153.4</w:t>
            </w:r>
          </w:p>
        </w:tc>
        <w:tc>
          <w:tcPr>
            <w:tcW w:w="1896" w:type="dxa"/>
            <w:vAlign w:val="center"/>
          </w:tcPr>
          <w:p w14:paraId="52B95FB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保定-石家庄</w:t>
            </w:r>
          </w:p>
        </w:tc>
      </w:tr>
      <w:tr w14:paraId="74CE2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3D54C60C">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46</w:t>
            </w:r>
          </w:p>
        </w:tc>
        <w:tc>
          <w:tcPr>
            <w:tcW w:w="2425" w:type="dxa"/>
            <w:vAlign w:val="center"/>
          </w:tcPr>
          <w:p w14:paraId="631D2AFE">
            <w:pPr>
              <w:spacing w:line="440" w:lineRule="exact"/>
              <w:jc w:val="center"/>
              <w:rPr>
                <w:rFonts w:hint="eastAsia" w:ascii="宋体" w:hAnsi="宋体"/>
                <w:sz w:val="24"/>
                <w:szCs w:val="24"/>
                <w:lang w:eastAsia="zh-CN"/>
              </w:rPr>
            </w:pPr>
            <w:r>
              <w:rPr>
                <w:rFonts w:hint="eastAsia" w:ascii="宋体" w:hAnsi="宋体"/>
                <w:sz w:val="24"/>
                <w:szCs w:val="24"/>
                <w:lang w:eastAsia="zh-CN"/>
              </w:rPr>
              <w:t>天威特变公司</w:t>
            </w:r>
          </w:p>
        </w:tc>
        <w:tc>
          <w:tcPr>
            <w:tcW w:w="2113" w:type="dxa"/>
            <w:vAlign w:val="center"/>
          </w:tcPr>
          <w:p w14:paraId="7089D5F3">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8500</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×3</w:t>
            </w:r>
            <w:r>
              <w:rPr>
                <w:rFonts w:hint="eastAsia" w:ascii="宋体" w:hAnsi="宋体"/>
                <w:b/>
                <w:bCs/>
                <w:sz w:val="24"/>
                <w:szCs w:val="24"/>
                <w:lang w:val="en-US" w:eastAsia="zh-CN"/>
              </w:rPr>
              <w:t>950</w:t>
            </w:r>
          </w:p>
        </w:tc>
        <w:tc>
          <w:tcPr>
            <w:tcW w:w="1044" w:type="dxa"/>
            <w:vAlign w:val="center"/>
          </w:tcPr>
          <w:p w14:paraId="4B93C7B8">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2</w:t>
            </w:r>
          </w:p>
        </w:tc>
        <w:tc>
          <w:tcPr>
            <w:tcW w:w="1020" w:type="dxa"/>
            <w:vAlign w:val="center"/>
          </w:tcPr>
          <w:p w14:paraId="53196D5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119</w:t>
            </w:r>
          </w:p>
        </w:tc>
        <w:tc>
          <w:tcPr>
            <w:tcW w:w="1896" w:type="dxa"/>
            <w:vAlign w:val="center"/>
          </w:tcPr>
          <w:p w14:paraId="16041B3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保定-天津港</w:t>
            </w:r>
          </w:p>
        </w:tc>
      </w:tr>
      <w:tr w14:paraId="19C01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5580DC6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47</w:t>
            </w:r>
          </w:p>
        </w:tc>
        <w:tc>
          <w:tcPr>
            <w:tcW w:w="2425" w:type="dxa"/>
            <w:vAlign w:val="center"/>
          </w:tcPr>
          <w:p w14:paraId="3813F1AF">
            <w:pPr>
              <w:spacing w:line="440" w:lineRule="exact"/>
              <w:jc w:val="center"/>
              <w:rPr>
                <w:rFonts w:hint="eastAsia" w:ascii="宋体" w:hAnsi="宋体"/>
                <w:sz w:val="24"/>
                <w:szCs w:val="24"/>
                <w:lang w:eastAsia="zh-CN"/>
              </w:rPr>
            </w:pPr>
            <w:r>
              <w:rPr>
                <w:rFonts w:hint="eastAsia" w:ascii="宋体" w:hAnsi="宋体"/>
                <w:sz w:val="24"/>
                <w:szCs w:val="24"/>
                <w:lang w:eastAsia="zh-CN"/>
              </w:rPr>
              <w:t>国网徐州马陵山</w:t>
            </w:r>
            <w:r>
              <w:rPr>
                <w:rFonts w:hint="eastAsia" w:ascii="宋体" w:hAnsi="宋体"/>
                <w:sz w:val="24"/>
                <w:szCs w:val="24"/>
                <w:lang w:val="en-US" w:eastAsia="zh-CN"/>
              </w:rPr>
              <w:t>220KV</w:t>
            </w:r>
          </w:p>
        </w:tc>
        <w:tc>
          <w:tcPr>
            <w:tcW w:w="2113" w:type="dxa"/>
            <w:vAlign w:val="center"/>
          </w:tcPr>
          <w:p w14:paraId="6E1B26EC">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8255</w:t>
            </w:r>
            <w:r>
              <w:rPr>
                <w:rFonts w:hint="eastAsia" w:ascii="宋体" w:hAnsi="宋体"/>
                <w:b/>
                <w:bCs/>
                <w:sz w:val="24"/>
                <w:szCs w:val="24"/>
              </w:rPr>
              <w:t>×3</w:t>
            </w:r>
            <w:r>
              <w:rPr>
                <w:rFonts w:hint="eastAsia" w:ascii="宋体" w:hAnsi="宋体"/>
                <w:b/>
                <w:bCs/>
                <w:sz w:val="24"/>
                <w:szCs w:val="24"/>
                <w:lang w:val="en-US" w:eastAsia="zh-CN"/>
              </w:rPr>
              <w:t>320</w:t>
            </w:r>
            <w:r>
              <w:rPr>
                <w:rFonts w:hint="eastAsia" w:ascii="宋体" w:hAnsi="宋体"/>
                <w:b/>
                <w:bCs/>
                <w:sz w:val="24"/>
                <w:szCs w:val="24"/>
              </w:rPr>
              <w:t>×3</w:t>
            </w:r>
            <w:r>
              <w:rPr>
                <w:rFonts w:hint="eastAsia" w:ascii="宋体" w:hAnsi="宋体"/>
                <w:b/>
                <w:bCs/>
                <w:sz w:val="24"/>
                <w:szCs w:val="24"/>
                <w:lang w:val="en-US" w:eastAsia="zh-CN"/>
              </w:rPr>
              <w:t>855</w:t>
            </w:r>
          </w:p>
        </w:tc>
        <w:tc>
          <w:tcPr>
            <w:tcW w:w="1044" w:type="dxa"/>
            <w:vAlign w:val="center"/>
          </w:tcPr>
          <w:p w14:paraId="61F96D0F">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59A7AFE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103.8</w:t>
            </w:r>
          </w:p>
        </w:tc>
        <w:tc>
          <w:tcPr>
            <w:tcW w:w="1896" w:type="dxa"/>
            <w:vAlign w:val="center"/>
          </w:tcPr>
          <w:p w14:paraId="27A30DB9">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保定-徐州</w:t>
            </w:r>
          </w:p>
        </w:tc>
      </w:tr>
      <w:tr w14:paraId="4DF0B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068291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48</w:t>
            </w:r>
          </w:p>
        </w:tc>
        <w:tc>
          <w:tcPr>
            <w:tcW w:w="2425" w:type="dxa"/>
            <w:vAlign w:val="center"/>
          </w:tcPr>
          <w:p w14:paraId="6522DE71">
            <w:pPr>
              <w:spacing w:line="440" w:lineRule="exact"/>
              <w:jc w:val="center"/>
              <w:rPr>
                <w:rFonts w:hint="eastAsia" w:ascii="宋体" w:hAnsi="宋体"/>
                <w:sz w:val="24"/>
                <w:szCs w:val="24"/>
                <w:lang w:eastAsia="zh-CN"/>
              </w:rPr>
            </w:pPr>
            <w:r>
              <w:rPr>
                <w:rFonts w:hint="eastAsia" w:ascii="宋体" w:hAnsi="宋体"/>
                <w:sz w:val="24"/>
                <w:szCs w:val="24"/>
                <w:lang w:eastAsia="zh-CN"/>
              </w:rPr>
              <w:t>国网洛阳彩云</w:t>
            </w:r>
            <w:r>
              <w:rPr>
                <w:rFonts w:hint="eastAsia" w:ascii="宋体" w:hAnsi="宋体"/>
                <w:sz w:val="24"/>
                <w:szCs w:val="24"/>
                <w:lang w:val="en-US" w:eastAsia="zh-CN"/>
              </w:rPr>
              <w:t>220KV</w:t>
            </w:r>
          </w:p>
        </w:tc>
        <w:tc>
          <w:tcPr>
            <w:tcW w:w="2113" w:type="dxa"/>
            <w:vAlign w:val="center"/>
          </w:tcPr>
          <w:p w14:paraId="22D21590">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10040</w:t>
            </w:r>
            <w:r>
              <w:rPr>
                <w:rFonts w:hint="eastAsia" w:ascii="宋体" w:hAnsi="宋体"/>
                <w:b/>
                <w:bCs/>
                <w:sz w:val="24"/>
                <w:szCs w:val="24"/>
              </w:rPr>
              <w:t>×3</w:t>
            </w:r>
            <w:r>
              <w:rPr>
                <w:rFonts w:hint="eastAsia" w:ascii="宋体" w:hAnsi="宋体"/>
                <w:b/>
                <w:bCs/>
                <w:sz w:val="24"/>
                <w:szCs w:val="24"/>
                <w:lang w:val="en-US" w:eastAsia="zh-CN"/>
              </w:rPr>
              <w:t>270</w:t>
            </w:r>
            <w:r>
              <w:rPr>
                <w:rFonts w:hint="eastAsia" w:ascii="宋体" w:hAnsi="宋体"/>
                <w:b/>
                <w:bCs/>
                <w:sz w:val="24"/>
                <w:szCs w:val="24"/>
              </w:rPr>
              <w:t>×3</w:t>
            </w:r>
            <w:r>
              <w:rPr>
                <w:rFonts w:hint="eastAsia" w:ascii="宋体" w:hAnsi="宋体"/>
                <w:b/>
                <w:bCs/>
                <w:sz w:val="24"/>
                <w:szCs w:val="24"/>
                <w:lang w:val="en-US" w:eastAsia="zh-CN"/>
              </w:rPr>
              <w:t>840</w:t>
            </w:r>
          </w:p>
        </w:tc>
        <w:tc>
          <w:tcPr>
            <w:tcW w:w="1044" w:type="dxa"/>
            <w:vAlign w:val="center"/>
          </w:tcPr>
          <w:p w14:paraId="4D0EA37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2724B69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171</w:t>
            </w:r>
          </w:p>
        </w:tc>
        <w:tc>
          <w:tcPr>
            <w:tcW w:w="1896" w:type="dxa"/>
            <w:vAlign w:val="center"/>
          </w:tcPr>
          <w:p w14:paraId="7024FED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保定-洛阳</w:t>
            </w:r>
          </w:p>
        </w:tc>
      </w:tr>
      <w:tr w14:paraId="0F90F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79B5FA16">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49</w:t>
            </w:r>
          </w:p>
        </w:tc>
        <w:tc>
          <w:tcPr>
            <w:tcW w:w="2425" w:type="dxa"/>
            <w:vAlign w:val="center"/>
          </w:tcPr>
          <w:p w14:paraId="4C783FEB">
            <w:pPr>
              <w:spacing w:line="440" w:lineRule="exact"/>
              <w:jc w:val="center"/>
              <w:rPr>
                <w:rFonts w:hint="eastAsia" w:ascii="宋体" w:hAnsi="宋体"/>
                <w:sz w:val="24"/>
                <w:szCs w:val="24"/>
                <w:lang w:eastAsia="zh-CN"/>
              </w:rPr>
            </w:pPr>
            <w:r>
              <w:rPr>
                <w:rFonts w:hint="eastAsia" w:ascii="宋体" w:hAnsi="宋体"/>
                <w:sz w:val="24"/>
                <w:szCs w:val="24"/>
                <w:lang w:eastAsia="zh-CN"/>
              </w:rPr>
              <w:t>国网濮阳振兴</w:t>
            </w:r>
            <w:r>
              <w:rPr>
                <w:rFonts w:hint="eastAsia" w:ascii="宋体" w:hAnsi="宋体"/>
                <w:sz w:val="24"/>
                <w:szCs w:val="24"/>
                <w:lang w:val="en-US" w:eastAsia="zh-CN"/>
              </w:rPr>
              <w:t>220KV</w:t>
            </w:r>
          </w:p>
        </w:tc>
        <w:tc>
          <w:tcPr>
            <w:tcW w:w="2113" w:type="dxa"/>
            <w:vAlign w:val="center"/>
          </w:tcPr>
          <w:p w14:paraId="3A661B71">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10040</w:t>
            </w:r>
            <w:r>
              <w:rPr>
                <w:rFonts w:hint="eastAsia" w:ascii="宋体" w:hAnsi="宋体"/>
                <w:b/>
                <w:bCs/>
                <w:sz w:val="24"/>
                <w:szCs w:val="24"/>
              </w:rPr>
              <w:t>×3</w:t>
            </w:r>
            <w:r>
              <w:rPr>
                <w:rFonts w:hint="eastAsia" w:ascii="宋体" w:hAnsi="宋体"/>
                <w:b/>
                <w:bCs/>
                <w:sz w:val="24"/>
                <w:szCs w:val="24"/>
                <w:lang w:val="en-US" w:eastAsia="zh-CN"/>
              </w:rPr>
              <w:t>160</w:t>
            </w:r>
            <w:r>
              <w:rPr>
                <w:rFonts w:hint="eastAsia" w:ascii="宋体" w:hAnsi="宋体"/>
                <w:b/>
                <w:bCs/>
                <w:sz w:val="24"/>
                <w:szCs w:val="24"/>
              </w:rPr>
              <w:t>×3</w:t>
            </w:r>
            <w:r>
              <w:rPr>
                <w:rFonts w:hint="eastAsia" w:ascii="宋体" w:hAnsi="宋体"/>
                <w:b/>
                <w:bCs/>
                <w:sz w:val="24"/>
                <w:szCs w:val="24"/>
                <w:lang w:val="en-US" w:eastAsia="zh-CN"/>
              </w:rPr>
              <w:t>770</w:t>
            </w:r>
          </w:p>
        </w:tc>
        <w:tc>
          <w:tcPr>
            <w:tcW w:w="1044" w:type="dxa"/>
            <w:vAlign w:val="center"/>
          </w:tcPr>
          <w:p w14:paraId="2D112FF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72B01AC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146</w:t>
            </w:r>
          </w:p>
        </w:tc>
        <w:tc>
          <w:tcPr>
            <w:tcW w:w="1896" w:type="dxa"/>
            <w:vAlign w:val="center"/>
          </w:tcPr>
          <w:p w14:paraId="32B77F7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保定-濮阳</w:t>
            </w:r>
          </w:p>
        </w:tc>
      </w:tr>
      <w:tr w14:paraId="32AA7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031E52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50</w:t>
            </w:r>
          </w:p>
        </w:tc>
        <w:tc>
          <w:tcPr>
            <w:tcW w:w="2425" w:type="dxa"/>
            <w:vAlign w:val="center"/>
          </w:tcPr>
          <w:p w14:paraId="17224556">
            <w:pPr>
              <w:spacing w:line="440" w:lineRule="exact"/>
              <w:jc w:val="center"/>
              <w:rPr>
                <w:rFonts w:hint="eastAsia" w:ascii="宋体" w:hAnsi="宋体"/>
                <w:sz w:val="24"/>
                <w:szCs w:val="24"/>
                <w:lang w:eastAsia="zh-CN"/>
              </w:rPr>
            </w:pPr>
            <w:r>
              <w:rPr>
                <w:rFonts w:hint="eastAsia" w:ascii="宋体" w:hAnsi="宋体"/>
                <w:sz w:val="24"/>
                <w:szCs w:val="24"/>
                <w:lang w:eastAsia="zh-CN"/>
              </w:rPr>
              <w:t>国网南京滨南</w:t>
            </w:r>
            <w:r>
              <w:rPr>
                <w:rFonts w:hint="eastAsia" w:ascii="宋体" w:hAnsi="宋体"/>
                <w:sz w:val="24"/>
                <w:szCs w:val="24"/>
                <w:lang w:val="en-US" w:eastAsia="zh-CN"/>
              </w:rPr>
              <w:t>220KV</w:t>
            </w:r>
          </w:p>
        </w:tc>
        <w:tc>
          <w:tcPr>
            <w:tcW w:w="2113" w:type="dxa"/>
            <w:vAlign w:val="center"/>
          </w:tcPr>
          <w:p w14:paraId="7CEC1C8C">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8255</w:t>
            </w:r>
            <w:r>
              <w:rPr>
                <w:rFonts w:hint="eastAsia" w:ascii="宋体" w:hAnsi="宋体"/>
                <w:b/>
                <w:bCs/>
                <w:sz w:val="24"/>
                <w:szCs w:val="24"/>
              </w:rPr>
              <w:t>×3</w:t>
            </w:r>
            <w:r>
              <w:rPr>
                <w:rFonts w:hint="eastAsia" w:ascii="宋体" w:hAnsi="宋体"/>
                <w:b/>
                <w:bCs/>
                <w:sz w:val="24"/>
                <w:szCs w:val="24"/>
                <w:lang w:val="en-US" w:eastAsia="zh-CN"/>
              </w:rPr>
              <w:t>320</w:t>
            </w:r>
            <w:r>
              <w:rPr>
                <w:rFonts w:hint="eastAsia" w:ascii="宋体" w:hAnsi="宋体"/>
                <w:b/>
                <w:bCs/>
                <w:sz w:val="24"/>
                <w:szCs w:val="24"/>
              </w:rPr>
              <w:t>×3</w:t>
            </w:r>
            <w:r>
              <w:rPr>
                <w:rFonts w:hint="eastAsia" w:ascii="宋体" w:hAnsi="宋体"/>
                <w:b/>
                <w:bCs/>
                <w:sz w:val="24"/>
                <w:szCs w:val="24"/>
                <w:lang w:val="en-US" w:eastAsia="zh-CN"/>
              </w:rPr>
              <w:t>855</w:t>
            </w:r>
          </w:p>
        </w:tc>
        <w:tc>
          <w:tcPr>
            <w:tcW w:w="1044" w:type="dxa"/>
            <w:vAlign w:val="center"/>
          </w:tcPr>
          <w:p w14:paraId="1E22D82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1AA80C14">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103.8</w:t>
            </w:r>
          </w:p>
        </w:tc>
        <w:tc>
          <w:tcPr>
            <w:tcW w:w="1896" w:type="dxa"/>
            <w:vAlign w:val="center"/>
          </w:tcPr>
          <w:p w14:paraId="33F4927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保定-南京</w:t>
            </w:r>
          </w:p>
        </w:tc>
      </w:tr>
      <w:tr w14:paraId="16E40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9124B4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51</w:t>
            </w:r>
          </w:p>
        </w:tc>
        <w:tc>
          <w:tcPr>
            <w:tcW w:w="2425" w:type="dxa"/>
            <w:vAlign w:val="center"/>
          </w:tcPr>
          <w:p w14:paraId="59F4E51C">
            <w:pPr>
              <w:spacing w:line="440" w:lineRule="exact"/>
              <w:jc w:val="center"/>
              <w:rPr>
                <w:rFonts w:hint="eastAsia" w:ascii="宋体" w:hAnsi="宋体"/>
                <w:sz w:val="24"/>
                <w:szCs w:val="24"/>
                <w:lang w:eastAsia="zh-CN"/>
              </w:rPr>
            </w:pPr>
            <w:r>
              <w:rPr>
                <w:rFonts w:hint="eastAsia" w:ascii="宋体" w:hAnsi="宋体"/>
                <w:sz w:val="24"/>
                <w:szCs w:val="24"/>
                <w:lang w:eastAsia="zh-CN"/>
              </w:rPr>
              <w:t>国网濮阳台前</w:t>
            </w:r>
            <w:r>
              <w:rPr>
                <w:rFonts w:hint="eastAsia" w:ascii="宋体" w:hAnsi="宋体"/>
                <w:sz w:val="24"/>
                <w:szCs w:val="24"/>
                <w:lang w:val="en-US" w:eastAsia="zh-CN"/>
              </w:rPr>
              <w:t>220KV</w:t>
            </w:r>
          </w:p>
        </w:tc>
        <w:tc>
          <w:tcPr>
            <w:tcW w:w="2113" w:type="dxa"/>
            <w:vAlign w:val="center"/>
          </w:tcPr>
          <w:p w14:paraId="3A5BD0CD">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10040</w:t>
            </w:r>
            <w:r>
              <w:rPr>
                <w:rFonts w:hint="eastAsia" w:ascii="宋体" w:hAnsi="宋体"/>
                <w:b/>
                <w:bCs/>
                <w:sz w:val="24"/>
                <w:szCs w:val="24"/>
              </w:rPr>
              <w:t>×3</w:t>
            </w:r>
            <w:r>
              <w:rPr>
                <w:rFonts w:hint="eastAsia" w:ascii="宋体" w:hAnsi="宋体"/>
                <w:b/>
                <w:bCs/>
                <w:sz w:val="24"/>
                <w:szCs w:val="24"/>
                <w:lang w:val="en-US" w:eastAsia="zh-CN"/>
              </w:rPr>
              <w:t>200</w:t>
            </w:r>
            <w:r>
              <w:rPr>
                <w:rFonts w:hint="eastAsia" w:ascii="宋体" w:hAnsi="宋体"/>
                <w:b/>
                <w:bCs/>
                <w:sz w:val="24"/>
                <w:szCs w:val="24"/>
              </w:rPr>
              <w:t>×3</w:t>
            </w:r>
            <w:r>
              <w:rPr>
                <w:rFonts w:hint="eastAsia" w:ascii="宋体" w:hAnsi="宋体"/>
                <w:b/>
                <w:bCs/>
                <w:sz w:val="24"/>
                <w:szCs w:val="24"/>
                <w:lang w:val="en-US" w:eastAsia="zh-CN"/>
              </w:rPr>
              <w:t>775</w:t>
            </w:r>
          </w:p>
        </w:tc>
        <w:tc>
          <w:tcPr>
            <w:tcW w:w="1044" w:type="dxa"/>
            <w:vAlign w:val="center"/>
          </w:tcPr>
          <w:p w14:paraId="1F9CBBA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18BE17CF">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145.3</w:t>
            </w:r>
          </w:p>
        </w:tc>
        <w:tc>
          <w:tcPr>
            <w:tcW w:w="1896" w:type="dxa"/>
            <w:vAlign w:val="center"/>
          </w:tcPr>
          <w:p w14:paraId="5C0DF79B">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保定-濮阳</w:t>
            </w:r>
          </w:p>
        </w:tc>
      </w:tr>
      <w:tr w14:paraId="77DCD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34B98520">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52</w:t>
            </w:r>
          </w:p>
        </w:tc>
        <w:tc>
          <w:tcPr>
            <w:tcW w:w="2425" w:type="dxa"/>
            <w:vAlign w:val="center"/>
          </w:tcPr>
          <w:p w14:paraId="489AAACD">
            <w:pPr>
              <w:spacing w:line="440" w:lineRule="exact"/>
              <w:jc w:val="both"/>
              <w:rPr>
                <w:rFonts w:hint="eastAsia" w:ascii="宋体" w:hAnsi="宋体"/>
                <w:sz w:val="24"/>
                <w:szCs w:val="24"/>
                <w:lang w:eastAsia="zh-CN"/>
              </w:rPr>
            </w:pPr>
            <w:r>
              <w:rPr>
                <w:rFonts w:hint="eastAsia" w:ascii="宋体" w:hAnsi="宋体"/>
                <w:sz w:val="24"/>
                <w:szCs w:val="24"/>
                <w:lang w:eastAsia="zh-CN"/>
              </w:rPr>
              <w:t>山东茌平信源铝业</w:t>
            </w:r>
          </w:p>
        </w:tc>
        <w:tc>
          <w:tcPr>
            <w:tcW w:w="2113" w:type="dxa"/>
            <w:vAlign w:val="center"/>
          </w:tcPr>
          <w:p w14:paraId="3151F456">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8155</w:t>
            </w:r>
            <w:r>
              <w:rPr>
                <w:rFonts w:hint="eastAsia" w:ascii="宋体" w:hAnsi="宋体"/>
                <w:b/>
                <w:bCs/>
                <w:sz w:val="24"/>
                <w:szCs w:val="24"/>
              </w:rPr>
              <w:t>×3</w:t>
            </w:r>
            <w:r>
              <w:rPr>
                <w:rFonts w:hint="eastAsia" w:ascii="宋体" w:hAnsi="宋体"/>
                <w:b/>
                <w:bCs/>
                <w:sz w:val="24"/>
                <w:szCs w:val="24"/>
                <w:lang w:val="en-US" w:eastAsia="zh-CN"/>
              </w:rPr>
              <w:t>280</w:t>
            </w:r>
            <w:r>
              <w:rPr>
                <w:rFonts w:hint="eastAsia" w:ascii="宋体" w:hAnsi="宋体"/>
                <w:b/>
                <w:bCs/>
                <w:sz w:val="24"/>
                <w:szCs w:val="24"/>
              </w:rPr>
              <w:t>×3</w:t>
            </w:r>
            <w:r>
              <w:rPr>
                <w:rFonts w:hint="eastAsia" w:ascii="宋体" w:hAnsi="宋体"/>
                <w:b/>
                <w:bCs/>
                <w:sz w:val="24"/>
                <w:szCs w:val="24"/>
                <w:lang w:val="en-US" w:eastAsia="zh-CN"/>
              </w:rPr>
              <w:t>715</w:t>
            </w:r>
          </w:p>
        </w:tc>
        <w:tc>
          <w:tcPr>
            <w:tcW w:w="1044" w:type="dxa"/>
            <w:vAlign w:val="center"/>
          </w:tcPr>
          <w:p w14:paraId="7AC0E60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3</w:t>
            </w:r>
          </w:p>
        </w:tc>
        <w:tc>
          <w:tcPr>
            <w:tcW w:w="1020" w:type="dxa"/>
            <w:vAlign w:val="center"/>
          </w:tcPr>
          <w:p w14:paraId="551AF33E">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114.2</w:t>
            </w:r>
          </w:p>
        </w:tc>
        <w:tc>
          <w:tcPr>
            <w:tcW w:w="1896" w:type="dxa"/>
            <w:vAlign w:val="center"/>
          </w:tcPr>
          <w:p w14:paraId="5C11078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保定-聊城</w:t>
            </w:r>
          </w:p>
        </w:tc>
      </w:tr>
      <w:tr w14:paraId="71B4B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AFDD98C">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53</w:t>
            </w:r>
          </w:p>
        </w:tc>
        <w:tc>
          <w:tcPr>
            <w:tcW w:w="2425" w:type="dxa"/>
            <w:vAlign w:val="center"/>
          </w:tcPr>
          <w:p w14:paraId="16B30656">
            <w:pPr>
              <w:spacing w:line="440" w:lineRule="exact"/>
              <w:jc w:val="center"/>
              <w:rPr>
                <w:rFonts w:hint="eastAsia" w:ascii="宋体" w:hAnsi="宋体"/>
                <w:sz w:val="24"/>
                <w:szCs w:val="24"/>
                <w:lang w:eastAsia="zh-CN"/>
              </w:rPr>
            </w:pPr>
            <w:r>
              <w:rPr>
                <w:rFonts w:hint="eastAsia" w:ascii="宋体" w:hAnsi="宋体"/>
                <w:sz w:val="24"/>
                <w:szCs w:val="24"/>
                <w:lang w:eastAsia="zh-CN"/>
              </w:rPr>
              <w:t>国网常州梅园</w:t>
            </w:r>
            <w:r>
              <w:rPr>
                <w:rFonts w:hint="eastAsia" w:ascii="宋体" w:hAnsi="宋体"/>
                <w:sz w:val="24"/>
                <w:szCs w:val="24"/>
                <w:lang w:val="en-US" w:eastAsia="zh-CN"/>
              </w:rPr>
              <w:t>220KV</w:t>
            </w:r>
          </w:p>
        </w:tc>
        <w:tc>
          <w:tcPr>
            <w:tcW w:w="2113" w:type="dxa"/>
            <w:vAlign w:val="center"/>
          </w:tcPr>
          <w:p w14:paraId="3FD78497">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8255</w:t>
            </w:r>
            <w:r>
              <w:rPr>
                <w:rFonts w:hint="eastAsia" w:ascii="宋体" w:hAnsi="宋体"/>
                <w:b/>
                <w:bCs/>
                <w:sz w:val="24"/>
                <w:szCs w:val="24"/>
              </w:rPr>
              <w:t>×3</w:t>
            </w:r>
            <w:r>
              <w:rPr>
                <w:rFonts w:hint="eastAsia" w:ascii="宋体" w:hAnsi="宋体"/>
                <w:b/>
                <w:bCs/>
                <w:sz w:val="24"/>
                <w:szCs w:val="24"/>
                <w:lang w:val="en-US" w:eastAsia="zh-CN"/>
              </w:rPr>
              <w:t>320</w:t>
            </w:r>
            <w:r>
              <w:rPr>
                <w:rFonts w:hint="eastAsia" w:ascii="宋体" w:hAnsi="宋体"/>
                <w:b/>
                <w:bCs/>
                <w:sz w:val="24"/>
                <w:szCs w:val="24"/>
              </w:rPr>
              <w:t>×3</w:t>
            </w:r>
            <w:r>
              <w:rPr>
                <w:rFonts w:hint="eastAsia" w:ascii="宋体" w:hAnsi="宋体"/>
                <w:b/>
                <w:bCs/>
                <w:sz w:val="24"/>
                <w:szCs w:val="24"/>
                <w:lang w:val="en-US" w:eastAsia="zh-CN"/>
              </w:rPr>
              <w:t>855</w:t>
            </w:r>
          </w:p>
        </w:tc>
        <w:tc>
          <w:tcPr>
            <w:tcW w:w="1044" w:type="dxa"/>
            <w:vAlign w:val="center"/>
          </w:tcPr>
          <w:p w14:paraId="6DAA1231">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2D55761F">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103.5</w:t>
            </w:r>
          </w:p>
        </w:tc>
        <w:tc>
          <w:tcPr>
            <w:tcW w:w="1896" w:type="dxa"/>
            <w:vAlign w:val="center"/>
          </w:tcPr>
          <w:p w14:paraId="34AD32F3">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保定-常州</w:t>
            </w:r>
          </w:p>
        </w:tc>
      </w:tr>
      <w:tr w14:paraId="61D54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08C1F09D">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54</w:t>
            </w:r>
          </w:p>
        </w:tc>
        <w:tc>
          <w:tcPr>
            <w:tcW w:w="2425" w:type="dxa"/>
            <w:vAlign w:val="center"/>
          </w:tcPr>
          <w:p w14:paraId="7D4904D6">
            <w:pPr>
              <w:spacing w:line="440" w:lineRule="exact"/>
              <w:jc w:val="center"/>
              <w:rPr>
                <w:rFonts w:hint="eastAsia" w:ascii="宋体" w:hAnsi="宋体"/>
                <w:sz w:val="24"/>
                <w:szCs w:val="24"/>
                <w:lang w:eastAsia="zh-CN"/>
              </w:rPr>
            </w:pPr>
            <w:r>
              <w:rPr>
                <w:rFonts w:hint="eastAsia" w:ascii="宋体" w:hAnsi="宋体"/>
                <w:sz w:val="24"/>
                <w:szCs w:val="24"/>
                <w:lang w:eastAsia="zh-CN"/>
              </w:rPr>
              <w:t>国网邢西</w:t>
            </w:r>
            <w:r>
              <w:rPr>
                <w:rFonts w:hint="eastAsia" w:ascii="宋体" w:hAnsi="宋体"/>
                <w:sz w:val="24"/>
                <w:szCs w:val="24"/>
                <w:lang w:val="en-US" w:eastAsia="zh-CN"/>
              </w:rPr>
              <w:t>500KV</w:t>
            </w:r>
          </w:p>
        </w:tc>
        <w:tc>
          <w:tcPr>
            <w:tcW w:w="2113" w:type="dxa"/>
            <w:vAlign w:val="center"/>
          </w:tcPr>
          <w:p w14:paraId="63E15C66">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7995</w:t>
            </w:r>
            <w:r>
              <w:rPr>
                <w:rFonts w:hint="eastAsia" w:ascii="宋体" w:hAnsi="宋体"/>
                <w:b/>
                <w:bCs/>
                <w:sz w:val="24"/>
                <w:szCs w:val="24"/>
              </w:rPr>
              <w:t>×3</w:t>
            </w:r>
            <w:r>
              <w:rPr>
                <w:rFonts w:hint="eastAsia" w:ascii="宋体" w:hAnsi="宋体"/>
                <w:b/>
                <w:bCs/>
                <w:sz w:val="24"/>
                <w:szCs w:val="24"/>
                <w:lang w:val="en-US" w:eastAsia="zh-CN"/>
              </w:rPr>
              <w:t>950</w:t>
            </w:r>
            <w:r>
              <w:rPr>
                <w:rFonts w:hint="eastAsia" w:ascii="宋体" w:hAnsi="宋体"/>
                <w:b/>
                <w:bCs/>
                <w:sz w:val="24"/>
                <w:szCs w:val="24"/>
              </w:rPr>
              <w:t>×</w:t>
            </w:r>
            <w:r>
              <w:rPr>
                <w:rFonts w:hint="eastAsia" w:ascii="宋体" w:hAnsi="宋体"/>
                <w:b/>
                <w:bCs/>
                <w:sz w:val="24"/>
                <w:szCs w:val="24"/>
                <w:lang w:val="en-US" w:eastAsia="zh-CN"/>
              </w:rPr>
              <w:t>4175</w:t>
            </w:r>
          </w:p>
        </w:tc>
        <w:tc>
          <w:tcPr>
            <w:tcW w:w="1044" w:type="dxa"/>
            <w:vAlign w:val="center"/>
          </w:tcPr>
          <w:p w14:paraId="4851CC4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6</w:t>
            </w:r>
          </w:p>
        </w:tc>
        <w:tc>
          <w:tcPr>
            <w:tcW w:w="1020" w:type="dxa"/>
            <w:vAlign w:val="center"/>
          </w:tcPr>
          <w:p w14:paraId="4EBBD4E5">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149.3</w:t>
            </w:r>
          </w:p>
        </w:tc>
        <w:tc>
          <w:tcPr>
            <w:tcW w:w="1896" w:type="dxa"/>
            <w:vAlign w:val="center"/>
          </w:tcPr>
          <w:p w14:paraId="0D357982">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保定-邢台</w:t>
            </w:r>
          </w:p>
        </w:tc>
      </w:tr>
      <w:tr w14:paraId="6155E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99" w:type="dxa"/>
            <w:vAlign w:val="center"/>
          </w:tcPr>
          <w:p w14:paraId="448EDA8A">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55</w:t>
            </w:r>
          </w:p>
        </w:tc>
        <w:tc>
          <w:tcPr>
            <w:tcW w:w="2425" w:type="dxa"/>
            <w:vAlign w:val="center"/>
          </w:tcPr>
          <w:p w14:paraId="7445C4DE">
            <w:pPr>
              <w:spacing w:line="440" w:lineRule="exact"/>
              <w:jc w:val="center"/>
              <w:rPr>
                <w:rFonts w:hint="eastAsia" w:ascii="宋体" w:hAnsi="宋体"/>
                <w:sz w:val="24"/>
                <w:szCs w:val="24"/>
                <w:lang w:eastAsia="zh-CN"/>
              </w:rPr>
            </w:pPr>
            <w:r>
              <w:rPr>
                <w:rFonts w:hint="eastAsia" w:ascii="宋体" w:hAnsi="宋体"/>
                <w:sz w:val="24"/>
                <w:szCs w:val="24"/>
                <w:lang w:eastAsia="zh-CN"/>
              </w:rPr>
              <w:t>国网苏州向阳</w:t>
            </w:r>
            <w:r>
              <w:rPr>
                <w:rFonts w:hint="eastAsia" w:ascii="宋体" w:hAnsi="宋体"/>
                <w:sz w:val="24"/>
                <w:szCs w:val="24"/>
                <w:lang w:val="en-US" w:eastAsia="zh-CN"/>
              </w:rPr>
              <w:t>220KV</w:t>
            </w:r>
          </w:p>
        </w:tc>
        <w:tc>
          <w:tcPr>
            <w:tcW w:w="2113" w:type="dxa"/>
            <w:vAlign w:val="center"/>
          </w:tcPr>
          <w:p w14:paraId="12414874">
            <w:pPr>
              <w:spacing w:line="440" w:lineRule="exact"/>
              <w:jc w:val="center"/>
              <w:rPr>
                <w:rFonts w:hint="eastAsia" w:ascii="宋体" w:hAnsi="宋体"/>
                <w:b/>
                <w:bCs/>
                <w:sz w:val="24"/>
                <w:szCs w:val="24"/>
                <w:lang w:val="en-US" w:eastAsia="zh-CN"/>
              </w:rPr>
            </w:pPr>
            <w:r>
              <w:rPr>
                <w:rFonts w:hint="eastAsia" w:ascii="宋体" w:hAnsi="宋体"/>
                <w:b/>
                <w:bCs/>
                <w:sz w:val="24"/>
                <w:szCs w:val="24"/>
                <w:lang w:val="en-US" w:eastAsia="zh-CN"/>
              </w:rPr>
              <w:t>7865</w:t>
            </w:r>
            <w:r>
              <w:rPr>
                <w:rFonts w:hint="eastAsia" w:ascii="宋体" w:hAnsi="宋体"/>
                <w:b/>
                <w:bCs/>
                <w:sz w:val="24"/>
                <w:szCs w:val="24"/>
              </w:rPr>
              <w:t>×3</w:t>
            </w:r>
            <w:r>
              <w:rPr>
                <w:rFonts w:hint="eastAsia" w:ascii="宋体" w:hAnsi="宋体"/>
                <w:b/>
                <w:bCs/>
                <w:sz w:val="24"/>
                <w:szCs w:val="24"/>
                <w:lang w:val="en-US" w:eastAsia="zh-CN"/>
              </w:rPr>
              <w:t>220</w:t>
            </w:r>
            <w:r>
              <w:rPr>
                <w:rFonts w:hint="eastAsia" w:ascii="宋体" w:hAnsi="宋体"/>
                <w:b/>
                <w:bCs/>
                <w:sz w:val="24"/>
                <w:szCs w:val="24"/>
              </w:rPr>
              <w:t>×3</w:t>
            </w:r>
            <w:r>
              <w:rPr>
                <w:rFonts w:hint="eastAsia" w:ascii="宋体" w:hAnsi="宋体"/>
                <w:b/>
                <w:bCs/>
                <w:sz w:val="24"/>
                <w:szCs w:val="24"/>
                <w:lang w:val="en-US" w:eastAsia="zh-CN"/>
              </w:rPr>
              <w:t>740</w:t>
            </w:r>
          </w:p>
        </w:tc>
        <w:tc>
          <w:tcPr>
            <w:tcW w:w="1044" w:type="dxa"/>
            <w:vAlign w:val="center"/>
          </w:tcPr>
          <w:p w14:paraId="0567F2E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w:t>
            </w:r>
          </w:p>
        </w:tc>
        <w:tc>
          <w:tcPr>
            <w:tcW w:w="1020" w:type="dxa"/>
            <w:vAlign w:val="center"/>
          </w:tcPr>
          <w:p w14:paraId="0A2620CF">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134.9</w:t>
            </w:r>
          </w:p>
        </w:tc>
        <w:tc>
          <w:tcPr>
            <w:tcW w:w="1896" w:type="dxa"/>
            <w:vAlign w:val="center"/>
          </w:tcPr>
          <w:p w14:paraId="5F04BD47">
            <w:pPr>
              <w:spacing w:line="440" w:lineRule="exact"/>
              <w:jc w:val="center"/>
              <w:rPr>
                <w:rFonts w:hint="eastAsia" w:ascii="宋体" w:hAnsi="宋体"/>
                <w:sz w:val="24"/>
                <w:szCs w:val="24"/>
                <w:lang w:val="en-US" w:eastAsia="zh-CN"/>
              </w:rPr>
            </w:pPr>
            <w:r>
              <w:rPr>
                <w:rFonts w:hint="eastAsia" w:ascii="宋体" w:hAnsi="宋体"/>
                <w:sz w:val="24"/>
                <w:szCs w:val="24"/>
                <w:lang w:val="en-US" w:eastAsia="zh-CN"/>
              </w:rPr>
              <w:t>保定-苏州</w:t>
            </w:r>
          </w:p>
        </w:tc>
      </w:tr>
    </w:tbl>
    <w:p w14:paraId="10AE1E1F">
      <w:pPr>
        <w:pStyle w:val="5"/>
        <w:ind w:left="0"/>
        <w:rPr>
          <w:b/>
        </w:rPr>
      </w:pPr>
    </w:p>
    <w:p w14:paraId="0C13A8E2">
      <w:pPr>
        <w:jc w:val="both"/>
        <w:rPr>
          <w:sz w:val="18"/>
        </w:rPr>
        <w:sectPr>
          <w:footerReference r:id="rId7" w:type="default"/>
          <w:pgSz w:w="11910" w:h="16840"/>
          <w:pgMar w:top="1242" w:right="1134" w:bottom="998" w:left="1100" w:header="851" w:footer="992" w:gutter="0"/>
          <w:cols w:space="720" w:num="1"/>
        </w:sectPr>
      </w:pPr>
    </w:p>
    <w:p w14:paraId="5FCE0A78">
      <w:pPr>
        <w:pStyle w:val="3"/>
        <w:spacing w:before="120" w:after="120"/>
      </w:pPr>
      <w:bookmarkStart w:id="176" w:name="2、业绩证明照片"/>
      <w:bookmarkEnd w:id="176"/>
      <w:bookmarkStart w:id="177" w:name="_bookmark54"/>
      <w:bookmarkEnd w:id="177"/>
      <w:bookmarkStart w:id="178" w:name="_Toc23778"/>
      <w:bookmarkStart w:id="179" w:name="_Toc92360412"/>
      <w:r>
        <w:t>2、业绩证明照片</w:t>
      </w:r>
      <w:bookmarkEnd w:id="178"/>
      <w:bookmarkEnd w:id="179"/>
    </w:p>
    <w:p w14:paraId="14469DAD">
      <w:pPr>
        <w:spacing w:before="178"/>
        <w:ind w:left="120"/>
        <w:jc w:val="center"/>
        <w:rPr>
          <w:sz w:val="32"/>
          <w:szCs w:val="32"/>
        </w:rPr>
      </w:pPr>
      <w:r>
        <w:rPr>
          <w:sz w:val="32"/>
          <w:szCs w:val="32"/>
        </w:rPr>
        <w:t>国网公司淮南-上海特高压</w:t>
      </w:r>
      <w:r>
        <w:rPr>
          <w:rFonts w:hint="eastAsia"/>
          <w:sz w:val="32"/>
          <w:szCs w:val="32"/>
        </w:rPr>
        <w:t>南京</w:t>
      </w:r>
      <w:r>
        <w:rPr>
          <w:sz w:val="32"/>
          <w:szCs w:val="32"/>
        </w:rPr>
        <w:t>站 1000kV 变电站</w:t>
      </w:r>
      <w:r>
        <w:rPr>
          <w:rFonts w:hint="eastAsia"/>
          <w:sz w:val="32"/>
          <w:szCs w:val="32"/>
        </w:rPr>
        <w:t>高抗运输</w:t>
      </w:r>
    </w:p>
    <w:p w14:paraId="424DE9C4">
      <w:pPr>
        <w:pStyle w:val="5"/>
        <w:ind w:left="0"/>
        <w:rPr>
          <w:sz w:val="20"/>
        </w:rPr>
      </w:pPr>
      <w:r>
        <w:rPr>
          <w:rFonts w:hint="eastAsia"/>
          <w:sz w:val="20"/>
          <w:lang w:val="en-US" w:bidi="ar-SA"/>
        </w:rPr>
        <w:drawing>
          <wp:inline distT="0" distB="0" distL="114300" distR="114300">
            <wp:extent cx="5859780" cy="4070985"/>
            <wp:effectExtent l="0" t="0" r="7620" b="5715"/>
            <wp:docPr id="84" name="图片 84" descr="IMG_20150416_14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IMG_20150416_142152"/>
                    <pic:cNvPicPr>
                      <a:picLocks noChangeAspect="1"/>
                    </pic:cNvPicPr>
                  </pic:nvPicPr>
                  <pic:blipFill>
                    <a:blip r:embed="rId29"/>
                    <a:srcRect t="2601" b="4768"/>
                    <a:stretch>
                      <a:fillRect/>
                    </a:stretch>
                  </pic:blipFill>
                  <pic:spPr>
                    <a:xfrm>
                      <a:off x="0" y="0"/>
                      <a:ext cx="5859780" cy="4070985"/>
                    </a:xfrm>
                    <a:prstGeom prst="rect">
                      <a:avLst/>
                    </a:prstGeom>
                  </pic:spPr>
                </pic:pic>
              </a:graphicData>
            </a:graphic>
          </wp:inline>
        </w:drawing>
      </w:r>
    </w:p>
    <w:p w14:paraId="32ACCF7A">
      <w:pPr>
        <w:pStyle w:val="5"/>
        <w:ind w:left="0"/>
        <w:rPr>
          <w:sz w:val="20"/>
        </w:rPr>
      </w:pPr>
    </w:p>
    <w:p w14:paraId="46173BAF">
      <w:pPr>
        <w:pStyle w:val="5"/>
        <w:ind w:left="0"/>
        <w:jc w:val="center"/>
        <w:rPr>
          <w:sz w:val="32"/>
          <w:szCs w:val="32"/>
          <w:lang w:val="en-US"/>
        </w:rPr>
      </w:pPr>
      <w:r>
        <w:rPr>
          <w:rFonts w:hint="eastAsia"/>
          <w:sz w:val="32"/>
          <w:szCs w:val="32"/>
          <w:lang w:val="en-US"/>
        </w:rPr>
        <w:t>哈密南750千伏变电站电抗器运输</w:t>
      </w:r>
    </w:p>
    <w:p w14:paraId="468232D9">
      <w:pPr>
        <w:pStyle w:val="5"/>
        <w:ind w:left="0"/>
        <w:rPr>
          <w:sz w:val="20"/>
        </w:rPr>
      </w:pPr>
    </w:p>
    <w:p w14:paraId="433E1285">
      <w:pPr>
        <w:pStyle w:val="5"/>
        <w:ind w:left="0"/>
        <w:jc w:val="right"/>
        <w:rPr>
          <w:sz w:val="20"/>
        </w:rPr>
      </w:pPr>
    </w:p>
    <w:p w14:paraId="4E2D76B8">
      <w:pPr>
        <w:pStyle w:val="5"/>
        <w:ind w:left="0"/>
        <w:rPr>
          <w:sz w:val="20"/>
        </w:rPr>
      </w:pPr>
    </w:p>
    <w:p w14:paraId="77426381">
      <w:pPr>
        <w:pStyle w:val="5"/>
        <w:ind w:left="0"/>
        <w:rPr>
          <w:sz w:val="20"/>
        </w:rPr>
      </w:pPr>
    </w:p>
    <w:p w14:paraId="08C6B84F">
      <w:pPr>
        <w:pStyle w:val="5"/>
        <w:ind w:left="0"/>
        <w:jc w:val="center"/>
        <w:rPr>
          <w:sz w:val="20"/>
        </w:rPr>
      </w:pPr>
      <w:r>
        <w:rPr>
          <w:rFonts w:hint="eastAsia"/>
          <w:sz w:val="20"/>
          <w:lang w:val="en-US" w:bidi="ar-SA"/>
        </w:rPr>
        <w:drawing>
          <wp:inline distT="0" distB="0" distL="114300" distR="114300">
            <wp:extent cx="5297805" cy="2388235"/>
            <wp:effectExtent l="0" t="0" r="0" b="0"/>
            <wp:docPr id="89" name="图片 89" descr="DSC03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DSC03923"/>
                    <pic:cNvPicPr>
                      <a:picLocks noChangeAspect="1"/>
                    </pic:cNvPicPr>
                  </pic:nvPicPr>
                  <pic:blipFill>
                    <a:blip r:embed="rId30"/>
                    <a:srcRect t="18205" b="21673"/>
                    <a:stretch>
                      <a:fillRect/>
                    </a:stretch>
                  </pic:blipFill>
                  <pic:spPr>
                    <a:xfrm>
                      <a:off x="0" y="0"/>
                      <a:ext cx="5307075" cy="2393015"/>
                    </a:xfrm>
                    <a:prstGeom prst="rect">
                      <a:avLst/>
                    </a:prstGeom>
                  </pic:spPr>
                </pic:pic>
              </a:graphicData>
            </a:graphic>
          </wp:inline>
        </w:drawing>
      </w:r>
    </w:p>
    <w:p w14:paraId="5086318B">
      <w:pPr>
        <w:pStyle w:val="5"/>
        <w:ind w:left="0"/>
        <w:rPr>
          <w:sz w:val="20"/>
        </w:rPr>
      </w:pPr>
    </w:p>
    <w:p w14:paraId="36B8558E">
      <w:pPr>
        <w:pStyle w:val="5"/>
        <w:ind w:left="0"/>
        <w:rPr>
          <w:sz w:val="20"/>
        </w:rPr>
      </w:pPr>
    </w:p>
    <w:p w14:paraId="4876FD45">
      <w:pPr>
        <w:pStyle w:val="5"/>
        <w:ind w:left="0"/>
        <w:rPr>
          <w:rFonts w:hint="eastAsia"/>
          <w:sz w:val="20"/>
        </w:rPr>
      </w:pPr>
    </w:p>
    <w:p w14:paraId="32689C65">
      <w:pPr>
        <w:pStyle w:val="5"/>
        <w:ind w:left="0"/>
        <w:rPr>
          <w:rFonts w:hint="eastAsia"/>
          <w:sz w:val="20"/>
        </w:rPr>
      </w:pPr>
    </w:p>
    <w:p w14:paraId="68026DFF">
      <w:pPr>
        <w:pStyle w:val="5"/>
        <w:ind w:left="0"/>
        <w:rPr>
          <w:rFonts w:hint="eastAsia"/>
          <w:sz w:val="20"/>
        </w:rPr>
      </w:pPr>
    </w:p>
    <w:p w14:paraId="19C7D3FA">
      <w:pPr>
        <w:pStyle w:val="5"/>
        <w:ind w:left="0"/>
        <w:jc w:val="center"/>
        <w:rPr>
          <w:sz w:val="32"/>
          <w:szCs w:val="32"/>
          <w:lang w:val="en-US"/>
        </w:rPr>
      </w:pPr>
      <w:r>
        <w:rPr>
          <w:rFonts w:hint="eastAsia"/>
          <w:sz w:val="32"/>
          <w:szCs w:val="32"/>
        </w:rPr>
        <w:t>盐城丰海</w:t>
      </w:r>
      <w:r>
        <w:rPr>
          <w:rFonts w:hint="eastAsia"/>
          <w:sz w:val="32"/>
          <w:szCs w:val="32"/>
          <w:lang w:val="en-US"/>
        </w:rPr>
        <w:t>500kV变电站变压器运输</w:t>
      </w:r>
    </w:p>
    <w:p w14:paraId="06DDEB05">
      <w:pPr>
        <w:pStyle w:val="5"/>
        <w:ind w:left="0"/>
        <w:jc w:val="center"/>
        <w:rPr>
          <w:sz w:val="20"/>
          <w:lang w:val="en-US"/>
        </w:rPr>
      </w:pPr>
      <w:r>
        <w:rPr>
          <w:sz w:val="20"/>
          <w:lang w:val="en-US" w:bidi="ar-SA"/>
        </w:rPr>
        <w:drawing>
          <wp:inline distT="0" distB="0" distL="114300" distR="114300">
            <wp:extent cx="5328285" cy="3230245"/>
            <wp:effectExtent l="0" t="0" r="5715" b="8255"/>
            <wp:docPr id="50" name="图片 50" descr="微信图片_20220104102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微信图片_20220104102823"/>
                    <pic:cNvPicPr>
                      <a:picLocks noChangeAspect="1"/>
                    </pic:cNvPicPr>
                  </pic:nvPicPr>
                  <pic:blipFill>
                    <a:blip r:embed="rId31"/>
                    <a:srcRect l="5534" t="7595" r="3743" b="18808"/>
                    <a:stretch>
                      <a:fillRect/>
                    </a:stretch>
                  </pic:blipFill>
                  <pic:spPr>
                    <a:xfrm>
                      <a:off x="0" y="0"/>
                      <a:ext cx="5328285" cy="3230245"/>
                    </a:xfrm>
                    <a:prstGeom prst="rect">
                      <a:avLst/>
                    </a:prstGeom>
                  </pic:spPr>
                </pic:pic>
              </a:graphicData>
            </a:graphic>
          </wp:inline>
        </w:drawing>
      </w:r>
    </w:p>
    <w:p w14:paraId="307CC077">
      <w:pPr>
        <w:pStyle w:val="5"/>
        <w:ind w:left="0"/>
        <w:rPr>
          <w:sz w:val="20"/>
        </w:rPr>
      </w:pPr>
    </w:p>
    <w:p w14:paraId="0A607D85">
      <w:pPr>
        <w:pStyle w:val="5"/>
        <w:ind w:left="0"/>
        <w:rPr>
          <w:sz w:val="20"/>
        </w:rPr>
      </w:pPr>
      <w:r>
        <w:rPr>
          <w:rFonts w:hint="eastAsia"/>
          <w:sz w:val="20"/>
          <w:lang w:val="en-US" w:bidi="ar-SA"/>
        </w:rPr>
        <w:drawing>
          <wp:inline distT="0" distB="0" distL="114300" distR="114300">
            <wp:extent cx="5699760" cy="3928745"/>
            <wp:effectExtent l="0" t="0" r="15240" b="14605"/>
            <wp:docPr id="65" name="图片 65" descr="微信图片_20220104102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微信图片_20220104102839"/>
                    <pic:cNvPicPr>
                      <a:picLocks noChangeAspect="1"/>
                    </pic:cNvPicPr>
                  </pic:nvPicPr>
                  <pic:blipFill>
                    <a:blip r:embed="rId32"/>
                    <a:srcRect t="3689" r="2604" b="6800"/>
                    <a:stretch>
                      <a:fillRect/>
                    </a:stretch>
                  </pic:blipFill>
                  <pic:spPr>
                    <a:xfrm>
                      <a:off x="0" y="0"/>
                      <a:ext cx="5699760" cy="3928745"/>
                    </a:xfrm>
                    <a:prstGeom prst="rect">
                      <a:avLst/>
                    </a:prstGeom>
                  </pic:spPr>
                </pic:pic>
              </a:graphicData>
            </a:graphic>
          </wp:inline>
        </w:drawing>
      </w:r>
    </w:p>
    <w:p w14:paraId="798EA16D">
      <w:pPr>
        <w:pStyle w:val="5"/>
        <w:ind w:left="0"/>
        <w:rPr>
          <w:sz w:val="20"/>
          <w:lang w:val="en-US"/>
        </w:rPr>
      </w:pPr>
    </w:p>
    <w:p w14:paraId="2FB03FFE">
      <w:pPr>
        <w:pStyle w:val="5"/>
        <w:ind w:left="0"/>
        <w:rPr>
          <w:sz w:val="20"/>
          <w:lang w:val="en-US"/>
        </w:rPr>
      </w:pPr>
    </w:p>
    <w:p w14:paraId="74D5A582">
      <w:pPr>
        <w:pStyle w:val="5"/>
        <w:ind w:left="0"/>
        <w:rPr>
          <w:sz w:val="20"/>
          <w:lang w:val="en-US"/>
        </w:rPr>
      </w:pPr>
    </w:p>
    <w:p w14:paraId="3EE7CBF7">
      <w:pPr>
        <w:pStyle w:val="5"/>
        <w:ind w:left="0"/>
        <w:rPr>
          <w:sz w:val="20"/>
          <w:lang w:val="en-US"/>
        </w:rPr>
      </w:pPr>
    </w:p>
    <w:p w14:paraId="5FF94979">
      <w:pPr>
        <w:pStyle w:val="5"/>
        <w:ind w:left="0"/>
        <w:rPr>
          <w:sz w:val="20"/>
          <w:lang w:val="en-US"/>
        </w:rPr>
      </w:pPr>
    </w:p>
    <w:p w14:paraId="582568BF">
      <w:pPr>
        <w:pStyle w:val="5"/>
        <w:ind w:left="0"/>
        <w:rPr>
          <w:sz w:val="20"/>
          <w:lang w:val="en-US"/>
        </w:rPr>
      </w:pPr>
    </w:p>
    <w:p w14:paraId="23CB96A8">
      <w:pPr>
        <w:pStyle w:val="5"/>
        <w:ind w:left="0"/>
      </w:pPr>
    </w:p>
    <w:sectPr>
      <w:footerReference r:id="rId8" w:type="default"/>
      <w:pgSz w:w="11910" w:h="16840"/>
      <w:pgMar w:top="1480" w:right="1418" w:bottom="1219" w:left="1418"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226DF">
    <w:pPr>
      <w:pStyle w:val="5"/>
      <w:spacing w:line="14" w:lineRule="auto"/>
      <w:ind w:left="0"/>
      <w:rPr>
        <w:sz w:val="20"/>
      </w:rPr>
    </w:pPr>
    <w:r>
      <w:pict>
        <v:shape id="_x0000_s2049" o:spid="_x0000_s2049" o:spt="202" type="#_x0000_t202" style="position:absolute;left:0pt;margin-left:255.15pt;margin-top:779.4pt;height:18.75pt;width:90.5pt;mso-position-horizontal-relative:page;mso-position-vertical-relative:page;z-index:-251643904;mso-width-relative:page;mso-height-relative:page;" filled="f" stroked="f" coordsize="21600,21600">
          <v:path/>
          <v:fill on="f" focussize="0,0"/>
          <v:stroke on="f" joinstyle="miter"/>
          <v:imagedata o:title=""/>
          <o:lock v:ext="edit"/>
          <v:textbox inset="0mm,0mm,0mm,0mm">
            <w:txbxContent>
              <w:p w14:paraId="3D99EF3D">
                <w:pPr>
                  <w:ind w:left="360" w:hanging="360" w:hangingChars="200"/>
                  <w:rPr>
                    <w:sz w:val="18"/>
                  </w:rPr>
                </w:pPr>
                <w:r>
                  <w:rPr>
                    <w:sz w:val="18"/>
                  </w:rPr>
                  <w:t xml:space="preserve">第 </w:t>
                </w:r>
                <w:r>
                  <w:fldChar w:fldCharType="begin"/>
                </w:r>
                <w:r>
                  <w:rPr>
                    <w:rFonts w:ascii="Times New Roman" w:eastAsia="Times New Roman"/>
                    <w:sz w:val="18"/>
                  </w:rPr>
                  <w:instrText xml:space="preserve"> PAGE </w:instrText>
                </w:r>
                <w:r>
                  <w:fldChar w:fldCharType="separate"/>
                </w:r>
                <w:r>
                  <w:rPr>
                    <w:rFonts w:ascii="Times New Roman" w:eastAsia="Times New Roman"/>
                    <w:sz w:val="18"/>
                  </w:rPr>
                  <w:t>2</w:t>
                </w:r>
                <w:r>
                  <w:fldChar w:fldCharType="end"/>
                </w:r>
                <w:r>
                  <w:rPr>
                    <w:rFonts w:ascii="Times New Roman" w:eastAsia="Times New Roman"/>
                    <w:sz w:val="18"/>
                  </w:rPr>
                  <w:t xml:space="preserve"> </w:t>
                </w:r>
                <w:r>
                  <w:rPr>
                    <w:sz w:val="18"/>
                  </w:rPr>
                  <w:t xml:space="preserve">页 共 </w:t>
                </w:r>
                <w:r>
                  <w:rPr>
                    <w:rFonts w:hint="eastAsia" w:ascii="Times New Roman" w:eastAsiaTheme="minorEastAsia"/>
                    <w:sz w:val="18"/>
                    <w:lang w:val="en-US" w:eastAsia="zh-CN"/>
                  </w:rPr>
                  <w:t>41</w:t>
                </w:r>
                <w:r>
                  <w:rPr>
                    <w:rFonts w:hint="eastAsia" w:asciiTheme="minorEastAsia" w:hAnsiTheme="minorEastAsia" w:eastAsiaTheme="minor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14055">
    <w:pPr>
      <w:pStyle w:val="5"/>
      <w:spacing w:line="14" w:lineRule="auto"/>
      <w:ind w:left="0"/>
      <w:rPr>
        <w:sz w:val="20"/>
      </w:rPr>
    </w:pPr>
    <w:r>
      <w:pict>
        <v:shape id="_x0000_s2054" o:spid="_x0000_s2054" o:spt="202" type="#_x0000_t202" style="position:absolute;left:0pt;margin-left:255.15pt;margin-top:779.4pt;height:12pt;width:76.2pt;mso-position-horizontal-relative:page;mso-position-vertical-relative:page;z-index:-251638784;mso-width-relative:page;mso-height-relative:page;" filled="f" stroked="f" coordsize="21600,21600">
          <v:path/>
          <v:fill on="f" focussize="0,0"/>
          <v:stroke on="f" joinstyle="miter"/>
          <v:imagedata o:title=""/>
          <o:lock v:ext="edit"/>
          <v:textbox inset="0mm,0mm,0mm,0mm">
            <w:txbxContent>
              <w:p w14:paraId="675F7875">
                <w:pPr>
                  <w:ind w:left="20"/>
                  <w:rPr>
                    <w:sz w:val="18"/>
                  </w:rPr>
                </w:pPr>
                <w:r>
                  <w:rPr>
                    <w:sz w:val="18"/>
                  </w:rPr>
                  <w:t xml:space="preserve">第 </w:t>
                </w:r>
                <w:r>
                  <w:fldChar w:fldCharType="begin"/>
                </w:r>
                <w:r>
                  <w:rPr>
                    <w:rFonts w:ascii="Times New Roman" w:eastAsia="Times New Roman"/>
                    <w:sz w:val="18"/>
                  </w:rPr>
                  <w:instrText xml:space="preserve"> PAGE </w:instrText>
                </w:r>
                <w:r>
                  <w:fldChar w:fldCharType="separate"/>
                </w:r>
                <w:r>
                  <w:rPr>
                    <w:rFonts w:ascii="Times New Roman" w:eastAsia="Times New Roman"/>
                    <w:sz w:val="18"/>
                  </w:rPr>
                  <w:t>15</w:t>
                </w:r>
                <w:r>
                  <w:fldChar w:fldCharType="end"/>
                </w:r>
                <w:r>
                  <w:rPr>
                    <w:rFonts w:ascii="Times New Roman" w:eastAsia="Times New Roman"/>
                    <w:sz w:val="18"/>
                  </w:rPr>
                  <w:t xml:space="preserve"> </w:t>
                </w:r>
                <w:r>
                  <w:rPr>
                    <w:sz w:val="18"/>
                  </w:rPr>
                  <w:t xml:space="preserve">页 共 </w:t>
                </w:r>
                <w:r>
                  <w:rPr>
                    <w:rFonts w:hint="eastAsia"/>
                    <w:sz w:val="18"/>
                    <w:lang w:val="en-US" w:eastAsia="zh-CN"/>
                  </w:rPr>
                  <w:t>41</w:t>
                </w:r>
                <w:r>
                  <w:rPr>
                    <w:rFonts w:ascii="Times New Roman" w:eastAsiaTheme="minorEastAsia"/>
                    <w:sz w:val="18"/>
                  </w:rPr>
                  <w:t xml:space="preserve">  </w:t>
                </w:r>
                <w:r>
                  <w:rPr>
                    <w:sz w:val="18"/>
                  </w:rPr>
                  <w:t>页</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783F8">
    <w:pPr>
      <w:pStyle w:val="5"/>
      <w:spacing w:line="14" w:lineRule="auto"/>
      <w:ind w:left="0"/>
      <w:rPr>
        <w:sz w:val="20"/>
      </w:rPr>
    </w:pPr>
    <w:r>
      <w:pict>
        <v:shape id="_x0000_s2055" o:spid="_x0000_s2055" o:spt="202" type="#_x0000_t202" style="position:absolute;left:0pt;margin-left:255.15pt;margin-top:779.4pt;height:12pt;width:76.2pt;mso-position-horizontal-relative:page;mso-position-vertical-relative:page;z-index:-251637760;mso-width-relative:page;mso-height-relative:page;" filled="f" stroked="f" coordsize="21600,21600">
          <v:path/>
          <v:fill on="f" focussize="0,0"/>
          <v:stroke on="f" joinstyle="miter"/>
          <v:imagedata o:title=""/>
          <o:lock v:ext="edit"/>
          <v:textbox inset="0mm,0mm,0mm,0mm">
            <w:txbxContent>
              <w:p w14:paraId="58F72276">
                <w:pPr>
                  <w:ind w:left="20"/>
                  <w:rPr>
                    <w:sz w:val="18"/>
                  </w:rPr>
                </w:pPr>
                <w:r>
                  <w:rPr>
                    <w:sz w:val="18"/>
                  </w:rPr>
                  <w:t xml:space="preserve">第 </w:t>
                </w:r>
                <w:r>
                  <w:fldChar w:fldCharType="begin"/>
                </w:r>
                <w:r>
                  <w:rPr>
                    <w:rFonts w:ascii="Times New Roman" w:eastAsia="Times New Roman"/>
                    <w:sz w:val="18"/>
                  </w:rPr>
                  <w:instrText xml:space="preserve"> PAGE </w:instrText>
                </w:r>
                <w:r>
                  <w:fldChar w:fldCharType="separate"/>
                </w:r>
                <w:r>
                  <w:rPr>
                    <w:rFonts w:ascii="Times New Roman" w:eastAsia="Times New Roman"/>
                    <w:sz w:val="18"/>
                  </w:rPr>
                  <w:t>31</w:t>
                </w:r>
                <w:r>
                  <w:fldChar w:fldCharType="end"/>
                </w:r>
                <w:r>
                  <w:rPr>
                    <w:rFonts w:ascii="Times New Roman" w:eastAsia="Times New Roman"/>
                    <w:sz w:val="18"/>
                  </w:rPr>
                  <w:t xml:space="preserve"> </w:t>
                </w:r>
                <w:r>
                  <w:rPr>
                    <w:sz w:val="18"/>
                  </w:rPr>
                  <w:t xml:space="preserve">页 共 </w:t>
                </w:r>
                <w:r>
                  <w:rPr>
                    <w:rFonts w:hint="eastAsia"/>
                    <w:sz w:val="18"/>
                    <w:lang w:val="en-US" w:eastAsia="zh-CN"/>
                  </w:rPr>
                  <w:t>41</w:t>
                </w:r>
                <w:r>
                  <w:rPr>
                    <w:rFonts w:ascii="Times New Roman" w:eastAsiaTheme="minorEastAsia"/>
                    <w:sz w:val="18"/>
                  </w:rPr>
                  <w:t xml:space="preserve">  </w:t>
                </w:r>
                <w:r>
                  <w:rPr>
                    <w:sz w:val="18"/>
                  </w:rPr>
                  <w:t>页</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45348619"/>
    </w:sdtPr>
    <w:sdtContent>
      <w:p w14:paraId="1C4A3F9C">
        <w:pPr>
          <w:pStyle w:val="7"/>
          <w:jc w:val="center"/>
        </w:pPr>
        <w:r>
          <w:rPr>
            <w:rFonts w:ascii="Times New Roman" w:hAnsi="Times New Roman" w:cs="Times New Roman"/>
          </w:rPr>
          <w:t xml:space="preserve">第 </w:t>
        </w: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rPr>
          <w:t>32</w:t>
        </w:r>
        <w:r>
          <w:rPr>
            <w:rFonts w:ascii="Times New Roman" w:hAnsi="Times New Roman" w:cs="Times New Roman"/>
          </w:rPr>
          <w:fldChar w:fldCharType="end"/>
        </w:r>
        <w:r>
          <w:rPr>
            <w:rFonts w:ascii="Times New Roman" w:hAnsi="Times New Roman" w:cs="Times New Roman"/>
          </w:rPr>
          <w:t xml:space="preserve"> 页 共 </w:t>
        </w:r>
        <w:r>
          <w:rPr>
            <w:rFonts w:hint="eastAsia" w:ascii="Times New Roman" w:hAnsi="Times New Roman" w:cs="Times New Roman"/>
            <w:lang w:val="en-US" w:eastAsia="zh-CN"/>
          </w:rPr>
          <w:t>41</w:t>
        </w:r>
        <w:r>
          <w:rPr>
            <w:rFonts w:ascii="Times New Roman" w:hAnsi="Times New Roman" w:cs="Times New Roman"/>
          </w:rPr>
          <w:t xml:space="preserve">  </w:t>
        </w:r>
        <w:r>
          <w:rPr>
            <w:rFonts w:hint="eastAsia"/>
          </w:rPr>
          <w:t>页</w:t>
        </w:r>
      </w:p>
    </w:sdtContent>
  </w:sdt>
  <w:p w14:paraId="239EE6A6">
    <w:pPr>
      <w:pStyle w:val="5"/>
      <w:spacing w:line="14" w:lineRule="auto"/>
      <w:ind w:left="0"/>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33A38">
    <w:pPr>
      <w:pStyle w:val="5"/>
      <w:spacing w:line="14" w:lineRule="auto"/>
      <w:ind w:left="0"/>
      <w:rPr>
        <w:sz w:val="20"/>
      </w:rPr>
    </w:pPr>
    <w:r>
      <w:pict>
        <v:shape id="_x0000_s2057" o:spid="_x0000_s2057" o:spt="202" type="#_x0000_t202" style="position:absolute;left:0pt;margin-left:255.15pt;margin-top:779.4pt;height:12pt;width:76.2pt;mso-position-horizontal-relative:page;mso-position-vertical-relative:page;z-index:-251636736;mso-width-relative:page;mso-height-relative:page;" filled="f" stroked="f" coordsize="21600,21600">
          <v:path/>
          <v:fill on="f" focussize="0,0"/>
          <v:stroke on="f" joinstyle="miter"/>
          <v:imagedata o:title=""/>
          <o:lock v:ext="edit"/>
          <v:textbox inset="0mm,0mm,0mm,0mm">
            <w:txbxContent>
              <w:p w14:paraId="0FA38DD6">
                <w:pPr>
                  <w:ind w:left="20"/>
                  <w:rPr>
                    <w:sz w:val="18"/>
                  </w:rPr>
                </w:pPr>
                <w:r>
                  <w:rPr>
                    <w:sz w:val="18"/>
                  </w:rPr>
                  <w:t xml:space="preserve">第 </w:t>
                </w:r>
                <w:r>
                  <w:fldChar w:fldCharType="begin"/>
                </w:r>
                <w:r>
                  <w:rPr>
                    <w:rFonts w:ascii="Times New Roman" w:eastAsia="Times New Roman"/>
                    <w:sz w:val="18"/>
                  </w:rPr>
                  <w:instrText xml:space="preserve"> PAGE </w:instrText>
                </w:r>
                <w:r>
                  <w:fldChar w:fldCharType="separate"/>
                </w:r>
                <w:r>
                  <w:rPr>
                    <w:rFonts w:ascii="Times New Roman" w:eastAsia="Times New Roman"/>
                    <w:sz w:val="18"/>
                  </w:rPr>
                  <w:t>33</w:t>
                </w:r>
                <w:r>
                  <w:fldChar w:fldCharType="end"/>
                </w:r>
                <w:r>
                  <w:rPr>
                    <w:rFonts w:ascii="Times New Roman" w:eastAsia="Times New Roman"/>
                    <w:sz w:val="18"/>
                  </w:rPr>
                  <w:t xml:space="preserve"> </w:t>
                </w:r>
                <w:r>
                  <w:rPr>
                    <w:sz w:val="18"/>
                  </w:rPr>
                  <w:t xml:space="preserve">页 共 </w:t>
                </w:r>
                <w:r>
                  <w:rPr>
                    <w:rFonts w:hint="eastAsia"/>
                    <w:sz w:val="18"/>
                    <w:lang w:val="en-US" w:eastAsia="zh-CN"/>
                  </w:rPr>
                  <w:t>38</w:t>
                </w:r>
                <w:r>
                  <w:rPr>
                    <w:rFonts w:ascii="Times New Roman" w:eastAsiaTheme="minorEastAsia"/>
                    <w:sz w:val="18"/>
                  </w:rPr>
                  <w:t xml:space="preserve"> </w:t>
                </w:r>
                <w:r>
                  <w:rPr>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EnclosedCircle"/>
      <w:lvlText w:val="%1"/>
      <w:lvlJc w:val="left"/>
      <w:pPr>
        <w:ind w:left="276" w:hanging="243"/>
      </w:pPr>
      <w:rPr>
        <w:rFonts w:ascii="宋体" w:hAnsi="宋体" w:eastAsia="宋体" w:cs="宋体"/>
        <w:w w:val="100"/>
        <w:sz w:val="22"/>
        <w:szCs w:val="22"/>
        <w:lang w:val="zh-CN" w:eastAsia="zh-CN" w:bidi="zh-CN"/>
      </w:rPr>
    </w:lvl>
    <w:lvl w:ilvl="1" w:tentative="0">
      <w:start w:val="0"/>
      <w:numFmt w:val="bullet"/>
      <w:lvlText w:val="•"/>
      <w:lvlJc w:val="left"/>
      <w:pPr>
        <w:ind w:left="1218" w:hanging="243"/>
      </w:pPr>
      <w:rPr>
        <w:rFonts w:hint="default"/>
        <w:lang w:val="zh-CN" w:eastAsia="zh-CN" w:bidi="zh-CN"/>
      </w:rPr>
    </w:lvl>
    <w:lvl w:ilvl="2" w:tentative="0">
      <w:start w:val="0"/>
      <w:numFmt w:val="bullet"/>
      <w:lvlText w:val="•"/>
      <w:lvlJc w:val="left"/>
      <w:pPr>
        <w:ind w:left="2157" w:hanging="243"/>
      </w:pPr>
      <w:rPr>
        <w:rFonts w:hint="default"/>
        <w:lang w:val="zh-CN" w:eastAsia="zh-CN" w:bidi="zh-CN"/>
      </w:rPr>
    </w:lvl>
    <w:lvl w:ilvl="3" w:tentative="0">
      <w:start w:val="0"/>
      <w:numFmt w:val="bullet"/>
      <w:lvlText w:val="•"/>
      <w:lvlJc w:val="left"/>
      <w:pPr>
        <w:ind w:left="3095" w:hanging="243"/>
      </w:pPr>
      <w:rPr>
        <w:rFonts w:hint="default"/>
        <w:lang w:val="zh-CN" w:eastAsia="zh-CN" w:bidi="zh-CN"/>
      </w:rPr>
    </w:lvl>
    <w:lvl w:ilvl="4" w:tentative="0">
      <w:start w:val="0"/>
      <w:numFmt w:val="bullet"/>
      <w:lvlText w:val="•"/>
      <w:lvlJc w:val="left"/>
      <w:pPr>
        <w:ind w:left="4034" w:hanging="243"/>
      </w:pPr>
      <w:rPr>
        <w:rFonts w:hint="default"/>
        <w:lang w:val="zh-CN" w:eastAsia="zh-CN" w:bidi="zh-CN"/>
      </w:rPr>
    </w:lvl>
    <w:lvl w:ilvl="5" w:tentative="0">
      <w:start w:val="0"/>
      <w:numFmt w:val="bullet"/>
      <w:lvlText w:val="•"/>
      <w:lvlJc w:val="left"/>
      <w:pPr>
        <w:ind w:left="4973" w:hanging="243"/>
      </w:pPr>
      <w:rPr>
        <w:rFonts w:hint="default"/>
        <w:lang w:val="zh-CN" w:eastAsia="zh-CN" w:bidi="zh-CN"/>
      </w:rPr>
    </w:lvl>
    <w:lvl w:ilvl="6" w:tentative="0">
      <w:start w:val="0"/>
      <w:numFmt w:val="bullet"/>
      <w:lvlText w:val="•"/>
      <w:lvlJc w:val="left"/>
      <w:pPr>
        <w:ind w:left="5911" w:hanging="243"/>
      </w:pPr>
      <w:rPr>
        <w:rFonts w:hint="default"/>
        <w:lang w:val="zh-CN" w:eastAsia="zh-CN" w:bidi="zh-CN"/>
      </w:rPr>
    </w:lvl>
    <w:lvl w:ilvl="7" w:tentative="0">
      <w:start w:val="0"/>
      <w:numFmt w:val="bullet"/>
      <w:lvlText w:val="•"/>
      <w:lvlJc w:val="left"/>
      <w:pPr>
        <w:ind w:left="6850" w:hanging="243"/>
      </w:pPr>
      <w:rPr>
        <w:rFonts w:hint="default"/>
        <w:lang w:val="zh-CN" w:eastAsia="zh-CN" w:bidi="zh-CN"/>
      </w:rPr>
    </w:lvl>
    <w:lvl w:ilvl="8" w:tentative="0">
      <w:start w:val="0"/>
      <w:numFmt w:val="bullet"/>
      <w:lvlText w:val="•"/>
      <w:lvlJc w:val="left"/>
      <w:pPr>
        <w:ind w:left="7788" w:hanging="243"/>
      </w:pPr>
      <w:rPr>
        <w:rFonts w:hint="default"/>
        <w:lang w:val="zh-CN" w:eastAsia="zh-CN" w:bidi="zh-CN"/>
      </w:rPr>
    </w:lvl>
  </w:abstractNum>
  <w:abstractNum w:abstractNumId="1">
    <w:nsid w:val="845B5372"/>
    <w:multiLevelType w:val="multilevel"/>
    <w:tmpl w:val="845B5372"/>
    <w:lvl w:ilvl="0" w:tentative="0">
      <w:start w:val="1"/>
      <w:numFmt w:val="decimal"/>
      <w:lvlText w:val="%1）"/>
      <w:lvlJc w:val="left"/>
      <w:pPr>
        <w:ind w:left="276" w:hanging="361"/>
      </w:pPr>
      <w:rPr>
        <w:rFonts w:hint="default" w:ascii="宋体" w:hAnsi="宋体" w:eastAsia="宋体" w:cs="宋体"/>
        <w:spacing w:val="-56"/>
        <w:w w:val="100"/>
        <w:sz w:val="22"/>
        <w:szCs w:val="22"/>
        <w:lang w:val="zh-CN" w:eastAsia="zh-CN" w:bidi="zh-CN"/>
      </w:rPr>
    </w:lvl>
    <w:lvl w:ilvl="1" w:tentative="0">
      <w:start w:val="0"/>
      <w:numFmt w:val="bullet"/>
      <w:lvlText w:val="•"/>
      <w:lvlJc w:val="left"/>
      <w:pPr>
        <w:ind w:left="1218" w:hanging="361"/>
      </w:pPr>
      <w:rPr>
        <w:rFonts w:hint="default"/>
        <w:lang w:val="zh-CN" w:eastAsia="zh-CN" w:bidi="zh-CN"/>
      </w:rPr>
    </w:lvl>
    <w:lvl w:ilvl="2" w:tentative="0">
      <w:start w:val="0"/>
      <w:numFmt w:val="bullet"/>
      <w:lvlText w:val="•"/>
      <w:lvlJc w:val="left"/>
      <w:pPr>
        <w:ind w:left="2157" w:hanging="361"/>
      </w:pPr>
      <w:rPr>
        <w:rFonts w:hint="default"/>
        <w:lang w:val="zh-CN" w:eastAsia="zh-CN" w:bidi="zh-CN"/>
      </w:rPr>
    </w:lvl>
    <w:lvl w:ilvl="3" w:tentative="0">
      <w:start w:val="0"/>
      <w:numFmt w:val="bullet"/>
      <w:lvlText w:val="•"/>
      <w:lvlJc w:val="left"/>
      <w:pPr>
        <w:ind w:left="3095" w:hanging="361"/>
      </w:pPr>
      <w:rPr>
        <w:rFonts w:hint="default"/>
        <w:lang w:val="zh-CN" w:eastAsia="zh-CN" w:bidi="zh-CN"/>
      </w:rPr>
    </w:lvl>
    <w:lvl w:ilvl="4" w:tentative="0">
      <w:start w:val="0"/>
      <w:numFmt w:val="bullet"/>
      <w:lvlText w:val="•"/>
      <w:lvlJc w:val="left"/>
      <w:pPr>
        <w:ind w:left="4034" w:hanging="361"/>
      </w:pPr>
      <w:rPr>
        <w:rFonts w:hint="default"/>
        <w:lang w:val="zh-CN" w:eastAsia="zh-CN" w:bidi="zh-CN"/>
      </w:rPr>
    </w:lvl>
    <w:lvl w:ilvl="5" w:tentative="0">
      <w:start w:val="0"/>
      <w:numFmt w:val="bullet"/>
      <w:lvlText w:val="•"/>
      <w:lvlJc w:val="left"/>
      <w:pPr>
        <w:ind w:left="4973" w:hanging="361"/>
      </w:pPr>
      <w:rPr>
        <w:rFonts w:hint="default"/>
        <w:lang w:val="zh-CN" w:eastAsia="zh-CN" w:bidi="zh-CN"/>
      </w:rPr>
    </w:lvl>
    <w:lvl w:ilvl="6" w:tentative="0">
      <w:start w:val="0"/>
      <w:numFmt w:val="bullet"/>
      <w:lvlText w:val="•"/>
      <w:lvlJc w:val="left"/>
      <w:pPr>
        <w:ind w:left="5911" w:hanging="361"/>
      </w:pPr>
      <w:rPr>
        <w:rFonts w:hint="default"/>
        <w:lang w:val="zh-CN" w:eastAsia="zh-CN" w:bidi="zh-CN"/>
      </w:rPr>
    </w:lvl>
    <w:lvl w:ilvl="7" w:tentative="0">
      <w:start w:val="0"/>
      <w:numFmt w:val="bullet"/>
      <w:lvlText w:val="•"/>
      <w:lvlJc w:val="left"/>
      <w:pPr>
        <w:ind w:left="6850" w:hanging="361"/>
      </w:pPr>
      <w:rPr>
        <w:rFonts w:hint="default"/>
        <w:lang w:val="zh-CN" w:eastAsia="zh-CN" w:bidi="zh-CN"/>
      </w:rPr>
    </w:lvl>
    <w:lvl w:ilvl="8" w:tentative="0">
      <w:start w:val="0"/>
      <w:numFmt w:val="bullet"/>
      <w:lvlText w:val="•"/>
      <w:lvlJc w:val="left"/>
      <w:pPr>
        <w:ind w:left="7788" w:hanging="361"/>
      </w:pPr>
      <w:rPr>
        <w:rFonts w:hint="default"/>
        <w:lang w:val="zh-CN" w:eastAsia="zh-CN" w:bidi="zh-CN"/>
      </w:rPr>
    </w:lvl>
  </w:abstractNum>
  <w:abstractNum w:abstractNumId="2">
    <w:nsid w:val="8CAEB125"/>
    <w:multiLevelType w:val="multilevel"/>
    <w:tmpl w:val="8CAEB125"/>
    <w:lvl w:ilvl="0" w:tentative="0">
      <w:start w:val="4"/>
      <w:numFmt w:val="decimal"/>
      <w:lvlText w:val="%1"/>
      <w:lvlJc w:val="left"/>
      <w:pPr>
        <w:ind w:left="639" w:hanging="364"/>
      </w:pPr>
      <w:rPr>
        <w:rFonts w:hint="default"/>
        <w:lang w:val="zh-CN" w:eastAsia="zh-CN" w:bidi="zh-CN"/>
      </w:rPr>
    </w:lvl>
    <w:lvl w:ilvl="1" w:tentative="0">
      <w:start w:val="9"/>
      <w:numFmt w:val="decimal"/>
      <w:lvlText w:val="%1.%2"/>
      <w:lvlJc w:val="left"/>
      <w:pPr>
        <w:ind w:left="639" w:hanging="364"/>
      </w:pPr>
      <w:rPr>
        <w:rFonts w:hint="default" w:ascii="宋体" w:hAnsi="宋体" w:eastAsia="宋体" w:cs="宋体"/>
        <w:b/>
        <w:bCs/>
        <w:spacing w:val="0"/>
        <w:w w:val="99"/>
        <w:sz w:val="22"/>
        <w:szCs w:val="22"/>
        <w:lang w:val="zh-CN" w:eastAsia="zh-CN" w:bidi="zh-CN"/>
      </w:rPr>
    </w:lvl>
    <w:lvl w:ilvl="2" w:tentative="0">
      <w:start w:val="0"/>
      <w:numFmt w:val="bullet"/>
      <w:lvlText w:val="•"/>
      <w:lvlJc w:val="left"/>
      <w:pPr>
        <w:ind w:left="2445" w:hanging="364"/>
      </w:pPr>
      <w:rPr>
        <w:rFonts w:hint="default"/>
        <w:lang w:val="zh-CN" w:eastAsia="zh-CN" w:bidi="zh-CN"/>
      </w:rPr>
    </w:lvl>
    <w:lvl w:ilvl="3" w:tentative="0">
      <w:start w:val="0"/>
      <w:numFmt w:val="bullet"/>
      <w:lvlText w:val="•"/>
      <w:lvlJc w:val="left"/>
      <w:pPr>
        <w:ind w:left="3347" w:hanging="364"/>
      </w:pPr>
      <w:rPr>
        <w:rFonts w:hint="default"/>
        <w:lang w:val="zh-CN" w:eastAsia="zh-CN" w:bidi="zh-CN"/>
      </w:rPr>
    </w:lvl>
    <w:lvl w:ilvl="4" w:tentative="0">
      <w:start w:val="0"/>
      <w:numFmt w:val="bullet"/>
      <w:lvlText w:val="•"/>
      <w:lvlJc w:val="left"/>
      <w:pPr>
        <w:ind w:left="4250" w:hanging="364"/>
      </w:pPr>
      <w:rPr>
        <w:rFonts w:hint="default"/>
        <w:lang w:val="zh-CN" w:eastAsia="zh-CN" w:bidi="zh-CN"/>
      </w:rPr>
    </w:lvl>
    <w:lvl w:ilvl="5" w:tentative="0">
      <w:start w:val="0"/>
      <w:numFmt w:val="bullet"/>
      <w:lvlText w:val="•"/>
      <w:lvlJc w:val="left"/>
      <w:pPr>
        <w:ind w:left="5153" w:hanging="364"/>
      </w:pPr>
      <w:rPr>
        <w:rFonts w:hint="default"/>
        <w:lang w:val="zh-CN" w:eastAsia="zh-CN" w:bidi="zh-CN"/>
      </w:rPr>
    </w:lvl>
    <w:lvl w:ilvl="6" w:tentative="0">
      <w:start w:val="0"/>
      <w:numFmt w:val="bullet"/>
      <w:lvlText w:val="•"/>
      <w:lvlJc w:val="left"/>
      <w:pPr>
        <w:ind w:left="6055" w:hanging="364"/>
      </w:pPr>
      <w:rPr>
        <w:rFonts w:hint="default"/>
        <w:lang w:val="zh-CN" w:eastAsia="zh-CN" w:bidi="zh-CN"/>
      </w:rPr>
    </w:lvl>
    <w:lvl w:ilvl="7" w:tentative="0">
      <w:start w:val="0"/>
      <w:numFmt w:val="bullet"/>
      <w:lvlText w:val="•"/>
      <w:lvlJc w:val="left"/>
      <w:pPr>
        <w:ind w:left="6958" w:hanging="364"/>
      </w:pPr>
      <w:rPr>
        <w:rFonts w:hint="default"/>
        <w:lang w:val="zh-CN" w:eastAsia="zh-CN" w:bidi="zh-CN"/>
      </w:rPr>
    </w:lvl>
    <w:lvl w:ilvl="8" w:tentative="0">
      <w:start w:val="0"/>
      <w:numFmt w:val="bullet"/>
      <w:lvlText w:val="•"/>
      <w:lvlJc w:val="left"/>
      <w:pPr>
        <w:ind w:left="7860" w:hanging="364"/>
      </w:pPr>
      <w:rPr>
        <w:rFonts w:hint="default"/>
        <w:lang w:val="zh-CN" w:eastAsia="zh-CN" w:bidi="zh-CN"/>
      </w:rPr>
    </w:lvl>
  </w:abstractNum>
  <w:abstractNum w:abstractNumId="3">
    <w:nsid w:val="91995D4F"/>
    <w:multiLevelType w:val="multilevel"/>
    <w:tmpl w:val="91995D4F"/>
    <w:lvl w:ilvl="0" w:tentative="0">
      <w:start w:val="1"/>
      <w:numFmt w:val="decimal"/>
      <w:lvlText w:val="%1）"/>
      <w:lvlJc w:val="left"/>
      <w:pPr>
        <w:ind w:left="1061" w:hanging="361"/>
      </w:pPr>
      <w:rPr>
        <w:rFonts w:hint="default" w:ascii="宋体" w:hAnsi="宋体" w:eastAsia="宋体" w:cs="宋体"/>
        <w:w w:val="100"/>
        <w:sz w:val="22"/>
        <w:szCs w:val="22"/>
        <w:lang w:val="zh-CN" w:eastAsia="zh-CN" w:bidi="zh-CN"/>
      </w:rPr>
    </w:lvl>
    <w:lvl w:ilvl="1" w:tentative="0">
      <w:start w:val="0"/>
      <w:numFmt w:val="bullet"/>
      <w:lvlText w:val="•"/>
      <w:lvlJc w:val="left"/>
      <w:pPr>
        <w:ind w:left="1920" w:hanging="361"/>
      </w:pPr>
      <w:rPr>
        <w:rFonts w:hint="default"/>
        <w:lang w:val="zh-CN" w:eastAsia="zh-CN" w:bidi="zh-CN"/>
      </w:rPr>
    </w:lvl>
    <w:lvl w:ilvl="2" w:tentative="0">
      <w:start w:val="0"/>
      <w:numFmt w:val="bullet"/>
      <w:lvlText w:val="•"/>
      <w:lvlJc w:val="left"/>
      <w:pPr>
        <w:ind w:left="2781" w:hanging="361"/>
      </w:pPr>
      <w:rPr>
        <w:rFonts w:hint="default"/>
        <w:lang w:val="zh-CN" w:eastAsia="zh-CN" w:bidi="zh-CN"/>
      </w:rPr>
    </w:lvl>
    <w:lvl w:ilvl="3" w:tentative="0">
      <w:start w:val="0"/>
      <w:numFmt w:val="bullet"/>
      <w:lvlText w:val="•"/>
      <w:lvlJc w:val="left"/>
      <w:pPr>
        <w:ind w:left="3641" w:hanging="361"/>
      </w:pPr>
      <w:rPr>
        <w:rFonts w:hint="default"/>
        <w:lang w:val="zh-CN" w:eastAsia="zh-CN" w:bidi="zh-CN"/>
      </w:rPr>
    </w:lvl>
    <w:lvl w:ilvl="4" w:tentative="0">
      <w:start w:val="0"/>
      <w:numFmt w:val="bullet"/>
      <w:lvlText w:val="•"/>
      <w:lvlJc w:val="left"/>
      <w:pPr>
        <w:ind w:left="4502" w:hanging="361"/>
      </w:pPr>
      <w:rPr>
        <w:rFonts w:hint="default"/>
        <w:lang w:val="zh-CN" w:eastAsia="zh-CN" w:bidi="zh-CN"/>
      </w:rPr>
    </w:lvl>
    <w:lvl w:ilvl="5" w:tentative="0">
      <w:start w:val="0"/>
      <w:numFmt w:val="bullet"/>
      <w:lvlText w:val="•"/>
      <w:lvlJc w:val="left"/>
      <w:pPr>
        <w:ind w:left="5363" w:hanging="361"/>
      </w:pPr>
      <w:rPr>
        <w:rFonts w:hint="default"/>
        <w:lang w:val="zh-CN" w:eastAsia="zh-CN" w:bidi="zh-CN"/>
      </w:rPr>
    </w:lvl>
    <w:lvl w:ilvl="6" w:tentative="0">
      <w:start w:val="0"/>
      <w:numFmt w:val="bullet"/>
      <w:lvlText w:val="•"/>
      <w:lvlJc w:val="left"/>
      <w:pPr>
        <w:ind w:left="6223" w:hanging="361"/>
      </w:pPr>
      <w:rPr>
        <w:rFonts w:hint="default"/>
        <w:lang w:val="zh-CN" w:eastAsia="zh-CN" w:bidi="zh-CN"/>
      </w:rPr>
    </w:lvl>
    <w:lvl w:ilvl="7" w:tentative="0">
      <w:start w:val="0"/>
      <w:numFmt w:val="bullet"/>
      <w:lvlText w:val="•"/>
      <w:lvlJc w:val="left"/>
      <w:pPr>
        <w:ind w:left="7084" w:hanging="361"/>
      </w:pPr>
      <w:rPr>
        <w:rFonts w:hint="default"/>
        <w:lang w:val="zh-CN" w:eastAsia="zh-CN" w:bidi="zh-CN"/>
      </w:rPr>
    </w:lvl>
    <w:lvl w:ilvl="8" w:tentative="0">
      <w:start w:val="0"/>
      <w:numFmt w:val="bullet"/>
      <w:lvlText w:val="•"/>
      <w:lvlJc w:val="left"/>
      <w:pPr>
        <w:ind w:left="7944" w:hanging="361"/>
      </w:pPr>
      <w:rPr>
        <w:rFonts w:hint="default"/>
        <w:lang w:val="zh-CN" w:eastAsia="zh-CN" w:bidi="zh-CN"/>
      </w:rPr>
    </w:lvl>
  </w:abstractNum>
  <w:abstractNum w:abstractNumId="4">
    <w:nsid w:val="9288B902"/>
    <w:multiLevelType w:val="multilevel"/>
    <w:tmpl w:val="9288B902"/>
    <w:lvl w:ilvl="0" w:tentative="0">
      <w:start w:val="1"/>
      <w:numFmt w:val="decimal"/>
      <w:lvlText w:val="%1."/>
      <w:lvlJc w:val="left"/>
      <w:pPr>
        <w:ind w:left="319"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797" w:hanging="212"/>
      </w:pPr>
      <w:rPr>
        <w:rFonts w:hint="default"/>
        <w:lang w:val="zh-CN" w:eastAsia="zh-CN" w:bidi="zh-CN"/>
      </w:rPr>
    </w:lvl>
    <w:lvl w:ilvl="2" w:tentative="0">
      <w:start w:val="0"/>
      <w:numFmt w:val="bullet"/>
      <w:lvlText w:val="•"/>
      <w:lvlJc w:val="left"/>
      <w:pPr>
        <w:ind w:left="1274" w:hanging="212"/>
      </w:pPr>
      <w:rPr>
        <w:rFonts w:hint="default"/>
        <w:lang w:val="zh-CN" w:eastAsia="zh-CN" w:bidi="zh-CN"/>
      </w:rPr>
    </w:lvl>
    <w:lvl w:ilvl="3" w:tentative="0">
      <w:start w:val="0"/>
      <w:numFmt w:val="bullet"/>
      <w:lvlText w:val="•"/>
      <w:lvlJc w:val="left"/>
      <w:pPr>
        <w:ind w:left="1751" w:hanging="212"/>
      </w:pPr>
      <w:rPr>
        <w:rFonts w:hint="default"/>
        <w:lang w:val="zh-CN" w:eastAsia="zh-CN" w:bidi="zh-CN"/>
      </w:rPr>
    </w:lvl>
    <w:lvl w:ilvl="4" w:tentative="0">
      <w:start w:val="0"/>
      <w:numFmt w:val="bullet"/>
      <w:lvlText w:val="•"/>
      <w:lvlJc w:val="left"/>
      <w:pPr>
        <w:ind w:left="2228" w:hanging="212"/>
      </w:pPr>
      <w:rPr>
        <w:rFonts w:hint="default"/>
        <w:lang w:val="zh-CN" w:eastAsia="zh-CN" w:bidi="zh-CN"/>
      </w:rPr>
    </w:lvl>
    <w:lvl w:ilvl="5" w:tentative="0">
      <w:start w:val="0"/>
      <w:numFmt w:val="bullet"/>
      <w:lvlText w:val="•"/>
      <w:lvlJc w:val="left"/>
      <w:pPr>
        <w:ind w:left="2705" w:hanging="212"/>
      </w:pPr>
      <w:rPr>
        <w:rFonts w:hint="default"/>
        <w:lang w:val="zh-CN" w:eastAsia="zh-CN" w:bidi="zh-CN"/>
      </w:rPr>
    </w:lvl>
    <w:lvl w:ilvl="6" w:tentative="0">
      <w:start w:val="0"/>
      <w:numFmt w:val="bullet"/>
      <w:lvlText w:val="•"/>
      <w:lvlJc w:val="left"/>
      <w:pPr>
        <w:ind w:left="3182" w:hanging="212"/>
      </w:pPr>
      <w:rPr>
        <w:rFonts w:hint="default"/>
        <w:lang w:val="zh-CN" w:eastAsia="zh-CN" w:bidi="zh-CN"/>
      </w:rPr>
    </w:lvl>
    <w:lvl w:ilvl="7" w:tentative="0">
      <w:start w:val="0"/>
      <w:numFmt w:val="bullet"/>
      <w:lvlText w:val="•"/>
      <w:lvlJc w:val="left"/>
      <w:pPr>
        <w:ind w:left="3659" w:hanging="212"/>
      </w:pPr>
      <w:rPr>
        <w:rFonts w:hint="default"/>
        <w:lang w:val="zh-CN" w:eastAsia="zh-CN" w:bidi="zh-CN"/>
      </w:rPr>
    </w:lvl>
    <w:lvl w:ilvl="8" w:tentative="0">
      <w:start w:val="0"/>
      <w:numFmt w:val="bullet"/>
      <w:lvlText w:val="•"/>
      <w:lvlJc w:val="left"/>
      <w:pPr>
        <w:ind w:left="4136" w:hanging="212"/>
      </w:pPr>
      <w:rPr>
        <w:rFonts w:hint="default"/>
        <w:lang w:val="zh-CN" w:eastAsia="zh-CN" w:bidi="zh-CN"/>
      </w:rPr>
    </w:lvl>
  </w:abstractNum>
  <w:abstractNum w:abstractNumId="5">
    <w:nsid w:val="B0F1ACD9"/>
    <w:multiLevelType w:val="multilevel"/>
    <w:tmpl w:val="B0F1ACD9"/>
    <w:lvl w:ilvl="0" w:tentative="0">
      <w:start w:val="1"/>
      <w:numFmt w:val="decimal"/>
      <w:lvlText w:val="%1."/>
      <w:lvlJc w:val="left"/>
      <w:pPr>
        <w:ind w:left="108"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599" w:hanging="212"/>
      </w:pPr>
      <w:rPr>
        <w:rFonts w:hint="default"/>
        <w:lang w:val="zh-CN" w:eastAsia="zh-CN" w:bidi="zh-CN"/>
      </w:rPr>
    </w:lvl>
    <w:lvl w:ilvl="2" w:tentative="0">
      <w:start w:val="0"/>
      <w:numFmt w:val="bullet"/>
      <w:lvlText w:val="•"/>
      <w:lvlJc w:val="left"/>
      <w:pPr>
        <w:ind w:left="1098" w:hanging="212"/>
      </w:pPr>
      <w:rPr>
        <w:rFonts w:hint="default"/>
        <w:lang w:val="zh-CN" w:eastAsia="zh-CN" w:bidi="zh-CN"/>
      </w:rPr>
    </w:lvl>
    <w:lvl w:ilvl="3" w:tentative="0">
      <w:start w:val="0"/>
      <w:numFmt w:val="bullet"/>
      <w:lvlText w:val="•"/>
      <w:lvlJc w:val="left"/>
      <w:pPr>
        <w:ind w:left="1597" w:hanging="212"/>
      </w:pPr>
      <w:rPr>
        <w:rFonts w:hint="default"/>
        <w:lang w:val="zh-CN" w:eastAsia="zh-CN" w:bidi="zh-CN"/>
      </w:rPr>
    </w:lvl>
    <w:lvl w:ilvl="4" w:tentative="0">
      <w:start w:val="0"/>
      <w:numFmt w:val="bullet"/>
      <w:lvlText w:val="•"/>
      <w:lvlJc w:val="left"/>
      <w:pPr>
        <w:ind w:left="2096" w:hanging="212"/>
      </w:pPr>
      <w:rPr>
        <w:rFonts w:hint="default"/>
        <w:lang w:val="zh-CN" w:eastAsia="zh-CN" w:bidi="zh-CN"/>
      </w:rPr>
    </w:lvl>
    <w:lvl w:ilvl="5" w:tentative="0">
      <w:start w:val="0"/>
      <w:numFmt w:val="bullet"/>
      <w:lvlText w:val="•"/>
      <w:lvlJc w:val="left"/>
      <w:pPr>
        <w:ind w:left="2595" w:hanging="212"/>
      </w:pPr>
      <w:rPr>
        <w:rFonts w:hint="default"/>
        <w:lang w:val="zh-CN" w:eastAsia="zh-CN" w:bidi="zh-CN"/>
      </w:rPr>
    </w:lvl>
    <w:lvl w:ilvl="6" w:tentative="0">
      <w:start w:val="0"/>
      <w:numFmt w:val="bullet"/>
      <w:lvlText w:val="•"/>
      <w:lvlJc w:val="left"/>
      <w:pPr>
        <w:ind w:left="3094" w:hanging="212"/>
      </w:pPr>
      <w:rPr>
        <w:rFonts w:hint="default"/>
        <w:lang w:val="zh-CN" w:eastAsia="zh-CN" w:bidi="zh-CN"/>
      </w:rPr>
    </w:lvl>
    <w:lvl w:ilvl="7" w:tentative="0">
      <w:start w:val="0"/>
      <w:numFmt w:val="bullet"/>
      <w:lvlText w:val="•"/>
      <w:lvlJc w:val="left"/>
      <w:pPr>
        <w:ind w:left="3593" w:hanging="212"/>
      </w:pPr>
      <w:rPr>
        <w:rFonts w:hint="default"/>
        <w:lang w:val="zh-CN" w:eastAsia="zh-CN" w:bidi="zh-CN"/>
      </w:rPr>
    </w:lvl>
    <w:lvl w:ilvl="8" w:tentative="0">
      <w:start w:val="0"/>
      <w:numFmt w:val="bullet"/>
      <w:lvlText w:val="•"/>
      <w:lvlJc w:val="left"/>
      <w:pPr>
        <w:ind w:left="4092" w:hanging="212"/>
      </w:pPr>
      <w:rPr>
        <w:rFonts w:hint="default"/>
        <w:lang w:val="zh-CN" w:eastAsia="zh-CN" w:bidi="zh-CN"/>
      </w:rPr>
    </w:lvl>
  </w:abstractNum>
  <w:abstractNum w:abstractNumId="6">
    <w:nsid w:val="B8CEF35B"/>
    <w:multiLevelType w:val="multilevel"/>
    <w:tmpl w:val="B8CEF35B"/>
    <w:lvl w:ilvl="0" w:tentative="0">
      <w:start w:val="4"/>
      <w:numFmt w:val="decimal"/>
      <w:lvlText w:val="%1"/>
      <w:lvlJc w:val="left"/>
      <w:pPr>
        <w:ind w:left="639" w:hanging="364"/>
      </w:pPr>
      <w:rPr>
        <w:rFonts w:hint="default"/>
        <w:lang w:val="zh-CN" w:eastAsia="zh-CN" w:bidi="zh-CN"/>
      </w:rPr>
    </w:lvl>
    <w:lvl w:ilvl="1" w:tentative="0">
      <w:start w:val="1"/>
      <w:numFmt w:val="decimal"/>
      <w:lvlText w:val="%1.%2"/>
      <w:lvlJc w:val="left"/>
      <w:pPr>
        <w:ind w:left="639" w:hanging="364"/>
      </w:pPr>
      <w:rPr>
        <w:rFonts w:hint="default" w:ascii="宋体" w:hAnsi="宋体" w:eastAsia="宋体" w:cs="宋体"/>
        <w:b/>
        <w:bCs/>
        <w:spacing w:val="0"/>
        <w:w w:val="99"/>
        <w:sz w:val="22"/>
        <w:szCs w:val="22"/>
        <w:lang w:val="zh-CN" w:eastAsia="zh-CN" w:bidi="zh-CN"/>
      </w:rPr>
    </w:lvl>
    <w:lvl w:ilvl="2" w:tentative="0">
      <w:start w:val="1"/>
      <w:numFmt w:val="decimal"/>
      <w:lvlText w:val="%3)"/>
      <w:lvlJc w:val="left"/>
      <w:pPr>
        <w:ind w:left="276" w:hanging="420"/>
      </w:pPr>
      <w:rPr>
        <w:rFonts w:hint="default" w:ascii="宋体" w:hAnsi="宋体" w:eastAsia="宋体" w:cs="宋体"/>
        <w:w w:val="100"/>
        <w:sz w:val="24"/>
        <w:szCs w:val="24"/>
        <w:lang w:val="zh-CN" w:eastAsia="zh-CN" w:bidi="zh-CN"/>
      </w:rPr>
    </w:lvl>
    <w:lvl w:ilvl="3" w:tentative="0">
      <w:start w:val="0"/>
      <w:numFmt w:val="bullet"/>
      <w:lvlText w:val="•"/>
      <w:lvlJc w:val="left"/>
      <w:pPr>
        <w:ind w:left="2645" w:hanging="420"/>
      </w:pPr>
      <w:rPr>
        <w:rFonts w:hint="default"/>
        <w:lang w:val="zh-CN" w:eastAsia="zh-CN" w:bidi="zh-CN"/>
      </w:rPr>
    </w:lvl>
    <w:lvl w:ilvl="4" w:tentative="0">
      <w:start w:val="0"/>
      <w:numFmt w:val="bullet"/>
      <w:lvlText w:val="•"/>
      <w:lvlJc w:val="left"/>
      <w:pPr>
        <w:ind w:left="3648" w:hanging="420"/>
      </w:pPr>
      <w:rPr>
        <w:rFonts w:hint="default"/>
        <w:lang w:val="zh-CN" w:eastAsia="zh-CN" w:bidi="zh-CN"/>
      </w:rPr>
    </w:lvl>
    <w:lvl w:ilvl="5" w:tentative="0">
      <w:start w:val="0"/>
      <w:numFmt w:val="bullet"/>
      <w:lvlText w:val="•"/>
      <w:lvlJc w:val="left"/>
      <w:pPr>
        <w:ind w:left="4651" w:hanging="420"/>
      </w:pPr>
      <w:rPr>
        <w:rFonts w:hint="default"/>
        <w:lang w:val="zh-CN" w:eastAsia="zh-CN" w:bidi="zh-CN"/>
      </w:rPr>
    </w:lvl>
    <w:lvl w:ilvl="6" w:tentative="0">
      <w:start w:val="0"/>
      <w:numFmt w:val="bullet"/>
      <w:lvlText w:val="•"/>
      <w:lvlJc w:val="left"/>
      <w:pPr>
        <w:ind w:left="5654" w:hanging="420"/>
      </w:pPr>
      <w:rPr>
        <w:rFonts w:hint="default"/>
        <w:lang w:val="zh-CN" w:eastAsia="zh-CN" w:bidi="zh-CN"/>
      </w:rPr>
    </w:lvl>
    <w:lvl w:ilvl="7" w:tentative="0">
      <w:start w:val="0"/>
      <w:numFmt w:val="bullet"/>
      <w:lvlText w:val="•"/>
      <w:lvlJc w:val="left"/>
      <w:pPr>
        <w:ind w:left="6657" w:hanging="420"/>
      </w:pPr>
      <w:rPr>
        <w:rFonts w:hint="default"/>
        <w:lang w:val="zh-CN" w:eastAsia="zh-CN" w:bidi="zh-CN"/>
      </w:rPr>
    </w:lvl>
    <w:lvl w:ilvl="8" w:tentative="0">
      <w:start w:val="0"/>
      <w:numFmt w:val="bullet"/>
      <w:lvlText w:val="•"/>
      <w:lvlJc w:val="left"/>
      <w:pPr>
        <w:ind w:left="7660" w:hanging="420"/>
      </w:pPr>
      <w:rPr>
        <w:rFonts w:hint="default"/>
        <w:lang w:val="zh-CN" w:eastAsia="zh-CN" w:bidi="zh-CN"/>
      </w:rPr>
    </w:lvl>
  </w:abstractNum>
  <w:abstractNum w:abstractNumId="7">
    <w:nsid w:val="BB64CFA9"/>
    <w:multiLevelType w:val="multilevel"/>
    <w:tmpl w:val="BB64CFA9"/>
    <w:lvl w:ilvl="0" w:tentative="0">
      <w:start w:val="3"/>
      <w:numFmt w:val="decimal"/>
      <w:lvlText w:val="%1"/>
      <w:lvlJc w:val="left"/>
      <w:pPr>
        <w:ind w:left="637" w:hanging="361"/>
      </w:pPr>
      <w:rPr>
        <w:rFonts w:hint="default"/>
        <w:lang w:val="zh-CN" w:eastAsia="zh-CN" w:bidi="zh-CN"/>
      </w:rPr>
    </w:lvl>
    <w:lvl w:ilvl="1" w:tentative="0">
      <w:start w:val="4"/>
      <w:numFmt w:val="decimal"/>
      <w:lvlText w:val="%1.%2"/>
      <w:lvlJc w:val="left"/>
      <w:pPr>
        <w:ind w:left="637" w:hanging="361"/>
      </w:pPr>
      <w:rPr>
        <w:rFonts w:hint="default" w:ascii="宋体" w:hAnsi="宋体" w:eastAsia="宋体" w:cs="宋体"/>
        <w:spacing w:val="-60"/>
        <w:w w:val="100"/>
        <w:sz w:val="22"/>
        <w:szCs w:val="22"/>
        <w:lang w:val="zh-CN" w:eastAsia="zh-CN" w:bidi="zh-CN"/>
      </w:rPr>
    </w:lvl>
    <w:lvl w:ilvl="2" w:tentative="0">
      <w:start w:val="1"/>
      <w:numFmt w:val="decimal"/>
      <w:lvlText w:val="%3）"/>
      <w:lvlJc w:val="left"/>
      <w:pPr>
        <w:ind w:left="1061" w:hanging="361"/>
      </w:pPr>
      <w:rPr>
        <w:rFonts w:hint="default" w:ascii="宋体" w:hAnsi="宋体" w:eastAsia="宋体" w:cs="宋体"/>
        <w:w w:val="100"/>
        <w:sz w:val="22"/>
        <w:szCs w:val="22"/>
        <w:lang w:val="zh-CN" w:eastAsia="zh-CN" w:bidi="zh-CN"/>
      </w:rPr>
    </w:lvl>
    <w:lvl w:ilvl="3" w:tentative="0">
      <w:start w:val="0"/>
      <w:numFmt w:val="bullet"/>
      <w:lvlText w:val="•"/>
      <w:lvlJc w:val="left"/>
      <w:pPr>
        <w:ind w:left="2972" w:hanging="361"/>
      </w:pPr>
      <w:rPr>
        <w:rFonts w:hint="default"/>
        <w:lang w:val="zh-CN" w:eastAsia="zh-CN" w:bidi="zh-CN"/>
      </w:rPr>
    </w:lvl>
    <w:lvl w:ilvl="4" w:tentative="0">
      <w:start w:val="0"/>
      <w:numFmt w:val="bullet"/>
      <w:lvlText w:val="•"/>
      <w:lvlJc w:val="left"/>
      <w:pPr>
        <w:ind w:left="3928" w:hanging="361"/>
      </w:pPr>
      <w:rPr>
        <w:rFonts w:hint="default"/>
        <w:lang w:val="zh-CN" w:eastAsia="zh-CN" w:bidi="zh-CN"/>
      </w:rPr>
    </w:lvl>
    <w:lvl w:ilvl="5" w:tentative="0">
      <w:start w:val="0"/>
      <w:numFmt w:val="bullet"/>
      <w:lvlText w:val="•"/>
      <w:lvlJc w:val="left"/>
      <w:pPr>
        <w:ind w:left="4884" w:hanging="361"/>
      </w:pPr>
      <w:rPr>
        <w:rFonts w:hint="default"/>
        <w:lang w:val="zh-CN" w:eastAsia="zh-CN" w:bidi="zh-CN"/>
      </w:rPr>
    </w:lvl>
    <w:lvl w:ilvl="6" w:tentative="0">
      <w:start w:val="0"/>
      <w:numFmt w:val="bullet"/>
      <w:lvlText w:val="•"/>
      <w:lvlJc w:val="left"/>
      <w:pPr>
        <w:ind w:left="5841" w:hanging="361"/>
      </w:pPr>
      <w:rPr>
        <w:rFonts w:hint="default"/>
        <w:lang w:val="zh-CN" w:eastAsia="zh-CN" w:bidi="zh-CN"/>
      </w:rPr>
    </w:lvl>
    <w:lvl w:ilvl="7" w:tentative="0">
      <w:start w:val="0"/>
      <w:numFmt w:val="bullet"/>
      <w:lvlText w:val="•"/>
      <w:lvlJc w:val="left"/>
      <w:pPr>
        <w:ind w:left="6797" w:hanging="361"/>
      </w:pPr>
      <w:rPr>
        <w:rFonts w:hint="default"/>
        <w:lang w:val="zh-CN" w:eastAsia="zh-CN" w:bidi="zh-CN"/>
      </w:rPr>
    </w:lvl>
    <w:lvl w:ilvl="8" w:tentative="0">
      <w:start w:val="0"/>
      <w:numFmt w:val="bullet"/>
      <w:lvlText w:val="•"/>
      <w:lvlJc w:val="left"/>
      <w:pPr>
        <w:ind w:left="7753" w:hanging="361"/>
      </w:pPr>
      <w:rPr>
        <w:rFonts w:hint="default"/>
        <w:lang w:val="zh-CN" w:eastAsia="zh-CN" w:bidi="zh-CN"/>
      </w:rPr>
    </w:lvl>
  </w:abstractNum>
  <w:abstractNum w:abstractNumId="8">
    <w:nsid w:val="BE923771"/>
    <w:multiLevelType w:val="multilevel"/>
    <w:tmpl w:val="BE923771"/>
    <w:lvl w:ilvl="0" w:tentative="0">
      <w:start w:val="1"/>
      <w:numFmt w:val="decimal"/>
      <w:lvlText w:val="%1."/>
      <w:lvlJc w:val="left"/>
      <w:pPr>
        <w:ind w:left="108"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599" w:hanging="212"/>
      </w:pPr>
      <w:rPr>
        <w:rFonts w:hint="default"/>
        <w:lang w:val="zh-CN" w:eastAsia="zh-CN" w:bidi="zh-CN"/>
      </w:rPr>
    </w:lvl>
    <w:lvl w:ilvl="2" w:tentative="0">
      <w:start w:val="0"/>
      <w:numFmt w:val="bullet"/>
      <w:lvlText w:val="•"/>
      <w:lvlJc w:val="left"/>
      <w:pPr>
        <w:ind w:left="1098" w:hanging="212"/>
      </w:pPr>
      <w:rPr>
        <w:rFonts w:hint="default"/>
        <w:lang w:val="zh-CN" w:eastAsia="zh-CN" w:bidi="zh-CN"/>
      </w:rPr>
    </w:lvl>
    <w:lvl w:ilvl="3" w:tentative="0">
      <w:start w:val="0"/>
      <w:numFmt w:val="bullet"/>
      <w:lvlText w:val="•"/>
      <w:lvlJc w:val="left"/>
      <w:pPr>
        <w:ind w:left="1597" w:hanging="212"/>
      </w:pPr>
      <w:rPr>
        <w:rFonts w:hint="default"/>
        <w:lang w:val="zh-CN" w:eastAsia="zh-CN" w:bidi="zh-CN"/>
      </w:rPr>
    </w:lvl>
    <w:lvl w:ilvl="4" w:tentative="0">
      <w:start w:val="0"/>
      <w:numFmt w:val="bullet"/>
      <w:lvlText w:val="•"/>
      <w:lvlJc w:val="left"/>
      <w:pPr>
        <w:ind w:left="2096" w:hanging="212"/>
      </w:pPr>
      <w:rPr>
        <w:rFonts w:hint="default"/>
        <w:lang w:val="zh-CN" w:eastAsia="zh-CN" w:bidi="zh-CN"/>
      </w:rPr>
    </w:lvl>
    <w:lvl w:ilvl="5" w:tentative="0">
      <w:start w:val="0"/>
      <w:numFmt w:val="bullet"/>
      <w:lvlText w:val="•"/>
      <w:lvlJc w:val="left"/>
      <w:pPr>
        <w:ind w:left="2595" w:hanging="212"/>
      </w:pPr>
      <w:rPr>
        <w:rFonts w:hint="default"/>
        <w:lang w:val="zh-CN" w:eastAsia="zh-CN" w:bidi="zh-CN"/>
      </w:rPr>
    </w:lvl>
    <w:lvl w:ilvl="6" w:tentative="0">
      <w:start w:val="0"/>
      <w:numFmt w:val="bullet"/>
      <w:lvlText w:val="•"/>
      <w:lvlJc w:val="left"/>
      <w:pPr>
        <w:ind w:left="3094" w:hanging="212"/>
      </w:pPr>
      <w:rPr>
        <w:rFonts w:hint="default"/>
        <w:lang w:val="zh-CN" w:eastAsia="zh-CN" w:bidi="zh-CN"/>
      </w:rPr>
    </w:lvl>
    <w:lvl w:ilvl="7" w:tentative="0">
      <w:start w:val="0"/>
      <w:numFmt w:val="bullet"/>
      <w:lvlText w:val="•"/>
      <w:lvlJc w:val="left"/>
      <w:pPr>
        <w:ind w:left="3593" w:hanging="212"/>
      </w:pPr>
      <w:rPr>
        <w:rFonts w:hint="default"/>
        <w:lang w:val="zh-CN" w:eastAsia="zh-CN" w:bidi="zh-CN"/>
      </w:rPr>
    </w:lvl>
    <w:lvl w:ilvl="8" w:tentative="0">
      <w:start w:val="0"/>
      <w:numFmt w:val="bullet"/>
      <w:lvlText w:val="•"/>
      <w:lvlJc w:val="left"/>
      <w:pPr>
        <w:ind w:left="4092" w:hanging="212"/>
      </w:pPr>
      <w:rPr>
        <w:rFonts w:hint="default"/>
        <w:lang w:val="zh-CN" w:eastAsia="zh-CN" w:bidi="zh-CN"/>
      </w:rPr>
    </w:lvl>
  </w:abstractNum>
  <w:abstractNum w:abstractNumId="9">
    <w:nsid w:val="DDC54B0B"/>
    <w:multiLevelType w:val="singleLevel"/>
    <w:tmpl w:val="DDC54B0B"/>
    <w:lvl w:ilvl="0" w:tentative="0">
      <w:start w:val="3"/>
      <w:numFmt w:val="decimal"/>
      <w:suff w:val="nothing"/>
      <w:lvlText w:val="%1、"/>
      <w:lvlJc w:val="left"/>
    </w:lvl>
  </w:abstractNum>
  <w:abstractNum w:abstractNumId="10">
    <w:nsid w:val="E093A4B0"/>
    <w:multiLevelType w:val="multilevel"/>
    <w:tmpl w:val="E093A4B0"/>
    <w:lvl w:ilvl="0" w:tentative="0">
      <w:start w:val="1"/>
      <w:numFmt w:val="decimal"/>
      <w:lvlText w:val="%1）"/>
      <w:lvlJc w:val="left"/>
      <w:pPr>
        <w:ind w:left="1061" w:hanging="361"/>
      </w:pPr>
      <w:rPr>
        <w:rFonts w:hint="default" w:ascii="宋体" w:hAnsi="宋体" w:eastAsia="宋体" w:cs="宋体"/>
        <w:w w:val="100"/>
        <w:sz w:val="22"/>
        <w:szCs w:val="22"/>
        <w:lang w:val="zh-CN" w:eastAsia="zh-CN" w:bidi="zh-CN"/>
      </w:rPr>
    </w:lvl>
    <w:lvl w:ilvl="1" w:tentative="0">
      <w:start w:val="0"/>
      <w:numFmt w:val="bullet"/>
      <w:lvlText w:val="•"/>
      <w:lvlJc w:val="left"/>
      <w:pPr>
        <w:ind w:left="1920" w:hanging="361"/>
      </w:pPr>
      <w:rPr>
        <w:rFonts w:hint="default"/>
        <w:lang w:val="zh-CN" w:eastAsia="zh-CN" w:bidi="zh-CN"/>
      </w:rPr>
    </w:lvl>
    <w:lvl w:ilvl="2" w:tentative="0">
      <w:start w:val="0"/>
      <w:numFmt w:val="bullet"/>
      <w:lvlText w:val="•"/>
      <w:lvlJc w:val="left"/>
      <w:pPr>
        <w:ind w:left="2781" w:hanging="361"/>
      </w:pPr>
      <w:rPr>
        <w:rFonts w:hint="default"/>
        <w:lang w:val="zh-CN" w:eastAsia="zh-CN" w:bidi="zh-CN"/>
      </w:rPr>
    </w:lvl>
    <w:lvl w:ilvl="3" w:tentative="0">
      <w:start w:val="0"/>
      <w:numFmt w:val="bullet"/>
      <w:lvlText w:val="•"/>
      <w:lvlJc w:val="left"/>
      <w:pPr>
        <w:ind w:left="3641" w:hanging="361"/>
      </w:pPr>
      <w:rPr>
        <w:rFonts w:hint="default"/>
        <w:lang w:val="zh-CN" w:eastAsia="zh-CN" w:bidi="zh-CN"/>
      </w:rPr>
    </w:lvl>
    <w:lvl w:ilvl="4" w:tentative="0">
      <w:start w:val="0"/>
      <w:numFmt w:val="bullet"/>
      <w:lvlText w:val="•"/>
      <w:lvlJc w:val="left"/>
      <w:pPr>
        <w:ind w:left="4502" w:hanging="361"/>
      </w:pPr>
      <w:rPr>
        <w:rFonts w:hint="default"/>
        <w:lang w:val="zh-CN" w:eastAsia="zh-CN" w:bidi="zh-CN"/>
      </w:rPr>
    </w:lvl>
    <w:lvl w:ilvl="5" w:tentative="0">
      <w:start w:val="0"/>
      <w:numFmt w:val="bullet"/>
      <w:lvlText w:val="•"/>
      <w:lvlJc w:val="left"/>
      <w:pPr>
        <w:ind w:left="5363" w:hanging="361"/>
      </w:pPr>
      <w:rPr>
        <w:rFonts w:hint="default"/>
        <w:lang w:val="zh-CN" w:eastAsia="zh-CN" w:bidi="zh-CN"/>
      </w:rPr>
    </w:lvl>
    <w:lvl w:ilvl="6" w:tentative="0">
      <w:start w:val="0"/>
      <w:numFmt w:val="bullet"/>
      <w:lvlText w:val="•"/>
      <w:lvlJc w:val="left"/>
      <w:pPr>
        <w:ind w:left="6223" w:hanging="361"/>
      </w:pPr>
      <w:rPr>
        <w:rFonts w:hint="default"/>
        <w:lang w:val="zh-CN" w:eastAsia="zh-CN" w:bidi="zh-CN"/>
      </w:rPr>
    </w:lvl>
    <w:lvl w:ilvl="7" w:tentative="0">
      <w:start w:val="0"/>
      <w:numFmt w:val="bullet"/>
      <w:lvlText w:val="•"/>
      <w:lvlJc w:val="left"/>
      <w:pPr>
        <w:ind w:left="7084" w:hanging="361"/>
      </w:pPr>
      <w:rPr>
        <w:rFonts w:hint="default"/>
        <w:lang w:val="zh-CN" w:eastAsia="zh-CN" w:bidi="zh-CN"/>
      </w:rPr>
    </w:lvl>
    <w:lvl w:ilvl="8" w:tentative="0">
      <w:start w:val="0"/>
      <w:numFmt w:val="bullet"/>
      <w:lvlText w:val="•"/>
      <w:lvlJc w:val="left"/>
      <w:pPr>
        <w:ind w:left="7944" w:hanging="361"/>
      </w:pPr>
      <w:rPr>
        <w:rFonts w:hint="default"/>
        <w:lang w:val="zh-CN" w:eastAsia="zh-CN" w:bidi="zh-CN"/>
      </w:rPr>
    </w:lvl>
  </w:abstractNum>
  <w:abstractNum w:abstractNumId="11">
    <w:nsid w:val="EDE6D95B"/>
    <w:multiLevelType w:val="singleLevel"/>
    <w:tmpl w:val="EDE6D95B"/>
    <w:lvl w:ilvl="0" w:tentative="0">
      <w:start w:val="3"/>
      <w:numFmt w:val="chineseCounting"/>
      <w:suff w:val="nothing"/>
      <w:lvlText w:val="%1、"/>
      <w:lvlJc w:val="left"/>
      <w:rPr>
        <w:rFonts w:hint="eastAsia"/>
      </w:rPr>
    </w:lvl>
  </w:abstractNum>
  <w:abstractNum w:abstractNumId="12">
    <w:nsid w:val="03D62ECE"/>
    <w:multiLevelType w:val="multilevel"/>
    <w:tmpl w:val="03D62ECE"/>
    <w:lvl w:ilvl="0" w:tentative="0">
      <w:start w:val="2"/>
      <w:numFmt w:val="decimal"/>
      <w:lvlText w:val="%1"/>
      <w:lvlJc w:val="left"/>
      <w:pPr>
        <w:ind w:left="657" w:hanging="382"/>
      </w:pPr>
      <w:rPr>
        <w:rFonts w:hint="default"/>
        <w:lang w:val="zh-CN" w:eastAsia="zh-CN" w:bidi="zh-CN"/>
      </w:rPr>
    </w:lvl>
    <w:lvl w:ilvl="1" w:tentative="0">
      <w:start w:val="1"/>
      <w:numFmt w:val="decimal"/>
      <w:lvlText w:val="%1.%2"/>
      <w:lvlJc w:val="left"/>
      <w:pPr>
        <w:ind w:left="657" w:hanging="382"/>
      </w:pPr>
      <w:rPr>
        <w:rFonts w:hint="default" w:ascii="宋体" w:hAnsi="宋体" w:eastAsia="宋体" w:cs="宋体"/>
        <w:b/>
        <w:bCs/>
        <w:spacing w:val="4"/>
        <w:w w:val="99"/>
        <w:sz w:val="22"/>
        <w:szCs w:val="22"/>
        <w:lang w:val="zh-CN" w:eastAsia="zh-CN" w:bidi="zh-CN"/>
      </w:rPr>
    </w:lvl>
    <w:lvl w:ilvl="2" w:tentative="0">
      <w:start w:val="0"/>
      <w:numFmt w:val="bullet"/>
      <w:lvlText w:val="•"/>
      <w:lvlJc w:val="left"/>
      <w:pPr>
        <w:ind w:left="2461" w:hanging="382"/>
      </w:pPr>
      <w:rPr>
        <w:rFonts w:hint="default"/>
        <w:lang w:val="zh-CN" w:eastAsia="zh-CN" w:bidi="zh-CN"/>
      </w:rPr>
    </w:lvl>
    <w:lvl w:ilvl="3" w:tentative="0">
      <w:start w:val="0"/>
      <w:numFmt w:val="bullet"/>
      <w:lvlText w:val="•"/>
      <w:lvlJc w:val="left"/>
      <w:pPr>
        <w:ind w:left="3361" w:hanging="382"/>
      </w:pPr>
      <w:rPr>
        <w:rFonts w:hint="default"/>
        <w:lang w:val="zh-CN" w:eastAsia="zh-CN" w:bidi="zh-CN"/>
      </w:rPr>
    </w:lvl>
    <w:lvl w:ilvl="4" w:tentative="0">
      <w:start w:val="0"/>
      <w:numFmt w:val="bullet"/>
      <w:lvlText w:val="•"/>
      <w:lvlJc w:val="left"/>
      <w:pPr>
        <w:ind w:left="4262" w:hanging="382"/>
      </w:pPr>
      <w:rPr>
        <w:rFonts w:hint="default"/>
        <w:lang w:val="zh-CN" w:eastAsia="zh-CN" w:bidi="zh-CN"/>
      </w:rPr>
    </w:lvl>
    <w:lvl w:ilvl="5" w:tentative="0">
      <w:start w:val="0"/>
      <w:numFmt w:val="bullet"/>
      <w:lvlText w:val="•"/>
      <w:lvlJc w:val="left"/>
      <w:pPr>
        <w:ind w:left="5163" w:hanging="382"/>
      </w:pPr>
      <w:rPr>
        <w:rFonts w:hint="default"/>
        <w:lang w:val="zh-CN" w:eastAsia="zh-CN" w:bidi="zh-CN"/>
      </w:rPr>
    </w:lvl>
    <w:lvl w:ilvl="6" w:tentative="0">
      <w:start w:val="0"/>
      <w:numFmt w:val="bullet"/>
      <w:lvlText w:val="•"/>
      <w:lvlJc w:val="left"/>
      <w:pPr>
        <w:ind w:left="6063" w:hanging="382"/>
      </w:pPr>
      <w:rPr>
        <w:rFonts w:hint="default"/>
        <w:lang w:val="zh-CN" w:eastAsia="zh-CN" w:bidi="zh-CN"/>
      </w:rPr>
    </w:lvl>
    <w:lvl w:ilvl="7" w:tentative="0">
      <w:start w:val="0"/>
      <w:numFmt w:val="bullet"/>
      <w:lvlText w:val="•"/>
      <w:lvlJc w:val="left"/>
      <w:pPr>
        <w:ind w:left="6964" w:hanging="382"/>
      </w:pPr>
      <w:rPr>
        <w:rFonts w:hint="default"/>
        <w:lang w:val="zh-CN" w:eastAsia="zh-CN" w:bidi="zh-CN"/>
      </w:rPr>
    </w:lvl>
    <w:lvl w:ilvl="8" w:tentative="0">
      <w:start w:val="0"/>
      <w:numFmt w:val="bullet"/>
      <w:lvlText w:val="•"/>
      <w:lvlJc w:val="left"/>
      <w:pPr>
        <w:ind w:left="7864" w:hanging="382"/>
      </w:pPr>
      <w:rPr>
        <w:rFonts w:hint="default"/>
        <w:lang w:val="zh-CN" w:eastAsia="zh-CN" w:bidi="zh-CN"/>
      </w:rPr>
    </w:lvl>
  </w:abstractNum>
  <w:abstractNum w:abstractNumId="13">
    <w:nsid w:val="1ACDE60F"/>
    <w:multiLevelType w:val="multilevel"/>
    <w:tmpl w:val="1ACDE60F"/>
    <w:lvl w:ilvl="0" w:tentative="0">
      <w:start w:val="4"/>
      <w:numFmt w:val="decimal"/>
      <w:lvlText w:val="%1"/>
      <w:lvlJc w:val="left"/>
      <w:pPr>
        <w:ind w:left="639" w:hanging="364"/>
      </w:pPr>
      <w:rPr>
        <w:rFonts w:hint="default"/>
        <w:lang w:val="zh-CN" w:eastAsia="zh-CN" w:bidi="zh-CN"/>
      </w:rPr>
    </w:lvl>
    <w:lvl w:ilvl="1" w:tentative="0">
      <w:start w:val="5"/>
      <w:numFmt w:val="decimal"/>
      <w:lvlText w:val="%1.%2"/>
      <w:lvlJc w:val="left"/>
      <w:pPr>
        <w:ind w:left="639" w:hanging="364"/>
      </w:pPr>
      <w:rPr>
        <w:rFonts w:hint="default" w:ascii="宋体" w:hAnsi="宋体" w:eastAsia="宋体" w:cs="宋体"/>
        <w:b/>
        <w:bCs/>
        <w:spacing w:val="0"/>
        <w:w w:val="99"/>
        <w:sz w:val="22"/>
        <w:szCs w:val="22"/>
        <w:lang w:val="zh-CN" w:eastAsia="zh-CN" w:bidi="zh-CN"/>
      </w:rPr>
    </w:lvl>
    <w:lvl w:ilvl="2" w:tentative="0">
      <w:start w:val="0"/>
      <w:numFmt w:val="bullet"/>
      <w:lvlText w:val="•"/>
      <w:lvlJc w:val="left"/>
      <w:pPr>
        <w:ind w:left="2445" w:hanging="364"/>
      </w:pPr>
      <w:rPr>
        <w:rFonts w:hint="default"/>
        <w:lang w:val="zh-CN" w:eastAsia="zh-CN" w:bidi="zh-CN"/>
      </w:rPr>
    </w:lvl>
    <w:lvl w:ilvl="3" w:tentative="0">
      <w:start w:val="0"/>
      <w:numFmt w:val="bullet"/>
      <w:lvlText w:val="•"/>
      <w:lvlJc w:val="left"/>
      <w:pPr>
        <w:ind w:left="3347" w:hanging="364"/>
      </w:pPr>
      <w:rPr>
        <w:rFonts w:hint="default"/>
        <w:lang w:val="zh-CN" w:eastAsia="zh-CN" w:bidi="zh-CN"/>
      </w:rPr>
    </w:lvl>
    <w:lvl w:ilvl="4" w:tentative="0">
      <w:start w:val="0"/>
      <w:numFmt w:val="bullet"/>
      <w:lvlText w:val="•"/>
      <w:lvlJc w:val="left"/>
      <w:pPr>
        <w:ind w:left="4250" w:hanging="364"/>
      </w:pPr>
      <w:rPr>
        <w:rFonts w:hint="default"/>
        <w:lang w:val="zh-CN" w:eastAsia="zh-CN" w:bidi="zh-CN"/>
      </w:rPr>
    </w:lvl>
    <w:lvl w:ilvl="5" w:tentative="0">
      <w:start w:val="0"/>
      <w:numFmt w:val="bullet"/>
      <w:lvlText w:val="•"/>
      <w:lvlJc w:val="left"/>
      <w:pPr>
        <w:ind w:left="5153" w:hanging="364"/>
      </w:pPr>
      <w:rPr>
        <w:rFonts w:hint="default"/>
        <w:lang w:val="zh-CN" w:eastAsia="zh-CN" w:bidi="zh-CN"/>
      </w:rPr>
    </w:lvl>
    <w:lvl w:ilvl="6" w:tentative="0">
      <w:start w:val="0"/>
      <w:numFmt w:val="bullet"/>
      <w:lvlText w:val="•"/>
      <w:lvlJc w:val="left"/>
      <w:pPr>
        <w:ind w:left="6055" w:hanging="364"/>
      </w:pPr>
      <w:rPr>
        <w:rFonts w:hint="default"/>
        <w:lang w:val="zh-CN" w:eastAsia="zh-CN" w:bidi="zh-CN"/>
      </w:rPr>
    </w:lvl>
    <w:lvl w:ilvl="7" w:tentative="0">
      <w:start w:val="0"/>
      <w:numFmt w:val="bullet"/>
      <w:lvlText w:val="•"/>
      <w:lvlJc w:val="left"/>
      <w:pPr>
        <w:ind w:left="6958" w:hanging="364"/>
      </w:pPr>
      <w:rPr>
        <w:rFonts w:hint="default"/>
        <w:lang w:val="zh-CN" w:eastAsia="zh-CN" w:bidi="zh-CN"/>
      </w:rPr>
    </w:lvl>
    <w:lvl w:ilvl="8" w:tentative="0">
      <w:start w:val="0"/>
      <w:numFmt w:val="bullet"/>
      <w:lvlText w:val="•"/>
      <w:lvlJc w:val="left"/>
      <w:pPr>
        <w:ind w:left="7860" w:hanging="364"/>
      </w:pPr>
      <w:rPr>
        <w:rFonts w:hint="default"/>
        <w:lang w:val="zh-CN" w:eastAsia="zh-CN" w:bidi="zh-CN"/>
      </w:rPr>
    </w:lvl>
  </w:abstractNum>
  <w:abstractNum w:abstractNumId="14">
    <w:nsid w:val="243FCF68"/>
    <w:multiLevelType w:val="multilevel"/>
    <w:tmpl w:val="243FCF68"/>
    <w:lvl w:ilvl="0" w:tentative="0">
      <w:start w:val="1"/>
      <w:numFmt w:val="decimal"/>
      <w:lvlText w:val="%1)"/>
      <w:lvlJc w:val="left"/>
      <w:pPr>
        <w:ind w:left="280" w:hanging="420"/>
      </w:pPr>
      <w:rPr>
        <w:rFonts w:hint="default" w:ascii="宋体" w:hAnsi="宋体" w:eastAsia="宋体" w:cs="宋体"/>
        <w:w w:val="100"/>
        <w:sz w:val="24"/>
        <w:szCs w:val="24"/>
        <w:lang w:val="zh-CN" w:eastAsia="zh-CN" w:bidi="zh-CN"/>
      </w:rPr>
    </w:lvl>
    <w:lvl w:ilvl="1" w:tentative="0">
      <w:start w:val="0"/>
      <w:numFmt w:val="bullet"/>
      <w:lvlText w:val="•"/>
      <w:lvlJc w:val="left"/>
      <w:pPr>
        <w:ind w:left="1218" w:hanging="420"/>
      </w:pPr>
      <w:rPr>
        <w:rFonts w:hint="default"/>
        <w:lang w:val="zh-CN" w:eastAsia="zh-CN" w:bidi="zh-CN"/>
      </w:rPr>
    </w:lvl>
    <w:lvl w:ilvl="2" w:tentative="0">
      <w:start w:val="0"/>
      <w:numFmt w:val="bullet"/>
      <w:lvlText w:val="•"/>
      <w:lvlJc w:val="left"/>
      <w:pPr>
        <w:ind w:left="2157" w:hanging="420"/>
      </w:pPr>
      <w:rPr>
        <w:rFonts w:hint="default"/>
        <w:lang w:val="zh-CN" w:eastAsia="zh-CN" w:bidi="zh-CN"/>
      </w:rPr>
    </w:lvl>
    <w:lvl w:ilvl="3" w:tentative="0">
      <w:start w:val="0"/>
      <w:numFmt w:val="bullet"/>
      <w:lvlText w:val="•"/>
      <w:lvlJc w:val="left"/>
      <w:pPr>
        <w:ind w:left="3095" w:hanging="420"/>
      </w:pPr>
      <w:rPr>
        <w:rFonts w:hint="default"/>
        <w:lang w:val="zh-CN" w:eastAsia="zh-CN" w:bidi="zh-CN"/>
      </w:rPr>
    </w:lvl>
    <w:lvl w:ilvl="4" w:tentative="0">
      <w:start w:val="0"/>
      <w:numFmt w:val="bullet"/>
      <w:lvlText w:val="•"/>
      <w:lvlJc w:val="left"/>
      <w:pPr>
        <w:ind w:left="4034" w:hanging="420"/>
      </w:pPr>
      <w:rPr>
        <w:rFonts w:hint="default"/>
        <w:lang w:val="zh-CN" w:eastAsia="zh-CN" w:bidi="zh-CN"/>
      </w:rPr>
    </w:lvl>
    <w:lvl w:ilvl="5" w:tentative="0">
      <w:start w:val="0"/>
      <w:numFmt w:val="bullet"/>
      <w:lvlText w:val="•"/>
      <w:lvlJc w:val="left"/>
      <w:pPr>
        <w:ind w:left="4973" w:hanging="420"/>
      </w:pPr>
      <w:rPr>
        <w:rFonts w:hint="default"/>
        <w:lang w:val="zh-CN" w:eastAsia="zh-CN" w:bidi="zh-CN"/>
      </w:rPr>
    </w:lvl>
    <w:lvl w:ilvl="6" w:tentative="0">
      <w:start w:val="0"/>
      <w:numFmt w:val="bullet"/>
      <w:lvlText w:val="•"/>
      <w:lvlJc w:val="left"/>
      <w:pPr>
        <w:ind w:left="5911" w:hanging="420"/>
      </w:pPr>
      <w:rPr>
        <w:rFonts w:hint="default"/>
        <w:lang w:val="zh-CN" w:eastAsia="zh-CN" w:bidi="zh-CN"/>
      </w:rPr>
    </w:lvl>
    <w:lvl w:ilvl="7" w:tentative="0">
      <w:start w:val="0"/>
      <w:numFmt w:val="bullet"/>
      <w:lvlText w:val="•"/>
      <w:lvlJc w:val="left"/>
      <w:pPr>
        <w:ind w:left="6850" w:hanging="420"/>
      </w:pPr>
      <w:rPr>
        <w:rFonts w:hint="default"/>
        <w:lang w:val="zh-CN" w:eastAsia="zh-CN" w:bidi="zh-CN"/>
      </w:rPr>
    </w:lvl>
    <w:lvl w:ilvl="8" w:tentative="0">
      <w:start w:val="0"/>
      <w:numFmt w:val="bullet"/>
      <w:lvlText w:val="•"/>
      <w:lvlJc w:val="left"/>
      <w:pPr>
        <w:ind w:left="7788" w:hanging="420"/>
      </w:pPr>
      <w:rPr>
        <w:rFonts w:hint="default"/>
        <w:lang w:val="zh-CN" w:eastAsia="zh-CN" w:bidi="zh-CN"/>
      </w:rPr>
    </w:lvl>
  </w:abstractNum>
  <w:abstractNum w:abstractNumId="15">
    <w:nsid w:val="30FC5B15"/>
    <w:multiLevelType w:val="multilevel"/>
    <w:tmpl w:val="30FC5B15"/>
    <w:lvl w:ilvl="0" w:tentative="0">
      <w:start w:val="1"/>
      <w:numFmt w:val="decimal"/>
      <w:lvlText w:val="%1）"/>
      <w:lvlJc w:val="left"/>
      <w:pPr>
        <w:ind w:left="1061" w:hanging="361"/>
      </w:pPr>
      <w:rPr>
        <w:rFonts w:hint="default" w:ascii="宋体" w:hAnsi="宋体" w:eastAsia="宋体" w:cs="宋体"/>
        <w:w w:val="100"/>
        <w:sz w:val="22"/>
        <w:szCs w:val="22"/>
        <w:lang w:val="zh-CN" w:eastAsia="zh-CN" w:bidi="zh-CN"/>
      </w:rPr>
    </w:lvl>
    <w:lvl w:ilvl="1" w:tentative="0">
      <w:start w:val="0"/>
      <w:numFmt w:val="bullet"/>
      <w:lvlText w:val="•"/>
      <w:lvlJc w:val="left"/>
      <w:pPr>
        <w:ind w:left="1920" w:hanging="361"/>
      </w:pPr>
      <w:rPr>
        <w:rFonts w:hint="default"/>
        <w:lang w:val="zh-CN" w:eastAsia="zh-CN" w:bidi="zh-CN"/>
      </w:rPr>
    </w:lvl>
    <w:lvl w:ilvl="2" w:tentative="0">
      <w:start w:val="0"/>
      <w:numFmt w:val="bullet"/>
      <w:lvlText w:val="•"/>
      <w:lvlJc w:val="left"/>
      <w:pPr>
        <w:ind w:left="2781" w:hanging="361"/>
      </w:pPr>
      <w:rPr>
        <w:rFonts w:hint="default"/>
        <w:lang w:val="zh-CN" w:eastAsia="zh-CN" w:bidi="zh-CN"/>
      </w:rPr>
    </w:lvl>
    <w:lvl w:ilvl="3" w:tentative="0">
      <w:start w:val="0"/>
      <w:numFmt w:val="bullet"/>
      <w:lvlText w:val="•"/>
      <w:lvlJc w:val="left"/>
      <w:pPr>
        <w:ind w:left="3641" w:hanging="361"/>
      </w:pPr>
      <w:rPr>
        <w:rFonts w:hint="default"/>
        <w:lang w:val="zh-CN" w:eastAsia="zh-CN" w:bidi="zh-CN"/>
      </w:rPr>
    </w:lvl>
    <w:lvl w:ilvl="4" w:tentative="0">
      <w:start w:val="0"/>
      <w:numFmt w:val="bullet"/>
      <w:lvlText w:val="•"/>
      <w:lvlJc w:val="left"/>
      <w:pPr>
        <w:ind w:left="4502" w:hanging="361"/>
      </w:pPr>
      <w:rPr>
        <w:rFonts w:hint="default"/>
        <w:lang w:val="zh-CN" w:eastAsia="zh-CN" w:bidi="zh-CN"/>
      </w:rPr>
    </w:lvl>
    <w:lvl w:ilvl="5" w:tentative="0">
      <w:start w:val="0"/>
      <w:numFmt w:val="bullet"/>
      <w:lvlText w:val="•"/>
      <w:lvlJc w:val="left"/>
      <w:pPr>
        <w:ind w:left="5363" w:hanging="361"/>
      </w:pPr>
      <w:rPr>
        <w:rFonts w:hint="default"/>
        <w:lang w:val="zh-CN" w:eastAsia="zh-CN" w:bidi="zh-CN"/>
      </w:rPr>
    </w:lvl>
    <w:lvl w:ilvl="6" w:tentative="0">
      <w:start w:val="0"/>
      <w:numFmt w:val="bullet"/>
      <w:lvlText w:val="•"/>
      <w:lvlJc w:val="left"/>
      <w:pPr>
        <w:ind w:left="6223" w:hanging="361"/>
      </w:pPr>
      <w:rPr>
        <w:rFonts w:hint="default"/>
        <w:lang w:val="zh-CN" w:eastAsia="zh-CN" w:bidi="zh-CN"/>
      </w:rPr>
    </w:lvl>
    <w:lvl w:ilvl="7" w:tentative="0">
      <w:start w:val="0"/>
      <w:numFmt w:val="bullet"/>
      <w:lvlText w:val="•"/>
      <w:lvlJc w:val="left"/>
      <w:pPr>
        <w:ind w:left="7084" w:hanging="361"/>
      </w:pPr>
      <w:rPr>
        <w:rFonts w:hint="default"/>
        <w:lang w:val="zh-CN" w:eastAsia="zh-CN" w:bidi="zh-CN"/>
      </w:rPr>
    </w:lvl>
    <w:lvl w:ilvl="8" w:tentative="0">
      <w:start w:val="0"/>
      <w:numFmt w:val="bullet"/>
      <w:lvlText w:val="•"/>
      <w:lvlJc w:val="left"/>
      <w:pPr>
        <w:ind w:left="7944" w:hanging="361"/>
      </w:pPr>
      <w:rPr>
        <w:rFonts w:hint="default"/>
        <w:lang w:val="zh-CN" w:eastAsia="zh-CN" w:bidi="zh-CN"/>
      </w:rPr>
    </w:lvl>
  </w:abstractNum>
  <w:abstractNum w:abstractNumId="16">
    <w:nsid w:val="39A0D9AC"/>
    <w:multiLevelType w:val="multilevel"/>
    <w:tmpl w:val="39A0D9AC"/>
    <w:lvl w:ilvl="0" w:tentative="0">
      <w:start w:val="2"/>
      <w:numFmt w:val="decimal"/>
      <w:lvlText w:val="%1"/>
      <w:lvlJc w:val="left"/>
      <w:pPr>
        <w:ind w:left="698" w:hanging="423"/>
      </w:pPr>
      <w:rPr>
        <w:rFonts w:hint="default"/>
        <w:lang w:val="zh-CN" w:eastAsia="zh-CN" w:bidi="zh-CN"/>
      </w:rPr>
    </w:lvl>
    <w:lvl w:ilvl="1" w:tentative="0">
      <w:start w:val="1"/>
      <w:numFmt w:val="decimal"/>
      <w:lvlText w:val="%1.%2"/>
      <w:lvlJc w:val="left"/>
      <w:pPr>
        <w:ind w:left="698" w:hanging="423"/>
      </w:pPr>
      <w:rPr>
        <w:rFonts w:hint="default" w:ascii="宋体" w:hAnsi="宋体" w:eastAsia="宋体" w:cs="宋体"/>
        <w:b/>
        <w:bCs/>
        <w:spacing w:val="0"/>
        <w:w w:val="99"/>
        <w:sz w:val="24"/>
        <w:szCs w:val="24"/>
        <w:lang w:val="zh-CN" w:eastAsia="zh-CN" w:bidi="zh-CN"/>
      </w:rPr>
    </w:lvl>
    <w:lvl w:ilvl="2" w:tentative="0">
      <w:start w:val="1"/>
      <w:numFmt w:val="decimal"/>
      <w:lvlText w:val="%3）"/>
      <w:lvlJc w:val="left"/>
      <w:pPr>
        <w:ind w:left="276" w:hanging="365"/>
      </w:pPr>
      <w:rPr>
        <w:rFonts w:hint="default" w:ascii="宋体" w:hAnsi="宋体" w:eastAsia="宋体" w:cs="宋体"/>
        <w:b/>
        <w:bCs/>
        <w:spacing w:val="2"/>
        <w:w w:val="99"/>
        <w:sz w:val="22"/>
        <w:szCs w:val="22"/>
        <w:lang w:val="zh-CN" w:eastAsia="zh-CN" w:bidi="zh-CN"/>
      </w:rPr>
    </w:lvl>
    <w:lvl w:ilvl="3" w:tentative="0">
      <w:start w:val="0"/>
      <w:numFmt w:val="bullet"/>
      <w:lvlText w:val="•"/>
      <w:lvlJc w:val="left"/>
      <w:pPr>
        <w:ind w:left="2692" w:hanging="365"/>
      </w:pPr>
      <w:rPr>
        <w:rFonts w:hint="default"/>
        <w:lang w:val="zh-CN" w:eastAsia="zh-CN" w:bidi="zh-CN"/>
      </w:rPr>
    </w:lvl>
    <w:lvl w:ilvl="4" w:tentative="0">
      <w:start w:val="0"/>
      <w:numFmt w:val="bullet"/>
      <w:lvlText w:val="•"/>
      <w:lvlJc w:val="left"/>
      <w:pPr>
        <w:ind w:left="3688" w:hanging="365"/>
      </w:pPr>
      <w:rPr>
        <w:rFonts w:hint="default"/>
        <w:lang w:val="zh-CN" w:eastAsia="zh-CN" w:bidi="zh-CN"/>
      </w:rPr>
    </w:lvl>
    <w:lvl w:ilvl="5" w:tentative="0">
      <w:start w:val="0"/>
      <w:numFmt w:val="bullet"/>
      <w:lvlText w:val="•"/>
      <w:lvlJc w:val="left"/>
      <w:pPr>
        <w:ind w:left="4684" w:hanging="365"/>
      </w:pPr>
      <w:rPr>
        <w:rFonts w:hint="default"/>
        <w:lang w:val="zh-CN" w:eastAsia="zh-CN" w:bidi="zh-CN"/>
      </w:rPr>
    </w:lvl>
    <w:lvl w:ilvl="6" w:tentative="0">
      <w:start w:val="0"/>
      <w:numFmt w:val="bullet"/>
      <w:lvlText w:val="•"/>
      <w:lvlJc w:val="left"/>
      <w:pPr>
        <w:ind w:left="5681" w:hanging="365"/>
      </w:pPr>
      <w:rPr>
        <w:rFonts w:hint="default"/>
        <w:lang w:val="zh-CN" w:eastAsia="zh-CN" w:bidi="zh-CN"/>
      </w:rPr>
    </w:lvl>
    <w:lvl w:ilvl="7" w:tentative="0">
      <w:start w:val="0"/>
      <w:numFmt w:val="bullet"/>
      <w:lvlText w:val="•"/>
      <w:lvlJc w:val="left"/>
      <w:pPr>
        <w:ind w:left="6677" w:hanging="365"/>
      </w:pPr>
      <w:rPr>
        <w:rFonts w:hint="default"/>
        <w:lang w:val="zh-CN" w:eastAsia="zh-CN" w:bidi="zh-CN"/>
      </w:rPr>
    </w:lvl>
    <w:lvl w:ilvl="8" w:tentative="0">
      <w:start w:val="0"/>
      <w:numFmt w:val="bullet"/>
      <w:lvlText w:val="•"/>
      <w:lvlJc w:val="left"/>
      <w:pPr>
        <w:ind w:left="7673" w:hanging="365"/>
      </w:pPr>
      <w:rPr>
        <w:rFonts w:hint="default"/>
        <w:lang w:val="zh-CN" w:eastAsia="zh-CN" w:bidi="zh-CN"/>
      </w:rPr>
    </w:lvl>
  </w:abstractNum>
  <w:abstractNum w:abstractNumId="17">
    <w:nsid w:val="5E29AB5A"/>
    <w:multiLevelType w:val="multilevel"/>
    <w:tmpl w:val="5E29AB5A"/>
    <w:lvl w:ilvl="0" w:tentative="0">
      <w:start w:val="4"/>
      <w:numFmt w:val="decimal"/>
      <w:lvlText w:val="%1"/>
      <w:lvlJc w:val="left"/>
      <w:pPr>
        <w:ind w:left="276" w:hanging="660"/>
      </w:pPr>
      <w:rPr>
        <w:rFonts w:hint="default"/>
        <w:lang w:val="zh-CN" w:eastAsia="zh-CN" w:bidi="zh-CN"/>
      </w:rPr>
    </w:lvl>
    <w:lvl w:ilvl="1" w:tentative="0">
      <w:start w:val="2"/>
      <w:numFmt w:val="decimal"/>
      <w:lvlText w:val="%1.%2"/>
      <w:lvlJc w:val="left"/>
      <w:pPr>
        <w:ind w:left="276" w:hanging="660"/>
      </w:pPr>
      <w:rPr>
        <w:rFonts w:hint="default"/>
        <w:lang w:val="zh-CN" w:eastAsia="zh-CN" w:bidi="zh-CN"/>
      </w:rPr>
    </w:lvl>
    <w:lvl w:ilvl="2" w:tentative="0">
      <w:start w:val="1"/>
      <w:numFmt w:val="decimal"/>
      <w:lvlText w:val="%1.%2.%3"/>
      <w:lvlJc w:val="left"/>
      <w:pPr>
        <w:ind w:left="276"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3095" w:hanging="660"/>
      </w:pPr>
      <w:rPr>
        <w:rFonts w:hint="default"/>
        <w:lang w:val="zh-CN" w:eastAsia="zh-CN" w:bidi="zh-CN"/>
      </w:rPr>
    </w:lvl>
    <w:lvl w:ilvl="4" w:tentative="0">
      <w:start w:val="0"/>
      <w:numFmt w:val="bullet"/>
      <w:lvlText w:val="•"/>
      <w:lvlJc w:val="left"/>
      <w:pPr>
        <w:ind w:left="4034" w:hanging="660"/>
      </w:pPr>
      <w:rPr>
        <w:rFonts w:hint="default"/>
        <w:lang w:val="zh-CN" w:eastAsia="zh-CN" w:bidi="zh-CN"/>
      </w:rPr>
    </w:lvl>
    <w:lvl w:ilvl="5" w:tentative="0">
      <w:start w:val="0"/>
      <w:numFmt w:val="bullet"/>
      <w:lvlText w:val="•"/>
      <w:lvlJc w:val="left"/>
      <w:pPr>
        <w:ind w:left="4973" w:hanging="660"/>
      </w:pPr>
      <w:rPr>
        <w:rFonts w:hint="default"/>
        <w:lang w:val="zh-CN" w:eastAsia="zh-CN" w:bidi="zh-CN"/>
      </w:rPr>
    </w:lvl>
    <w:lvl w:ilvl="6" w:tentative="0">
      <w:start w:val="0"/>
      <w:numFmt w:val="bullet"/>
      <w:lvlText w:val="•"/>
      <w:lvlJc w:val="left"/>
      <w:pPr>
        <w:ind w:left="5911" w:hanging="660"/>
      </w:pPr>
      <w:rPr>
        <w:rFonts w:hint="default"/>
        <w:lang w:val="zh-CN" w:eastAsia="zh-CN" w:bidi="zh-CN"/>
      </w:rPr>
    </w:lvl>
    <w:lvl w:ilvl="7" w:tentative="0">
      <w:start w:val="0"/>
      <w:numFmt w:val="bullet"/>
      <w:lvlText w:val="•"/>
      <w:lvlJc w:val="left"/>
      <w:pPr>
        <w:ind w:left="6850" w:hanging="660"/>
      </w:pPr>
      <w:rPr>
        <w:rFonts w:hint="default"/>
        <w:lang w:val="zh-CN" w:eastAsia="zh-CN" w:bidi="zh-CN"/>
      </w:rPr>
    </w:lvl>
    <w:lvl w:ilvl="8" w:tentative="0">
      <w:start w:val="0"/>
      <w:numFmt w:val="bullet"/>
      <w:lvlText w:val="•"/>
      <w:lvlJc w:val="left"/>
      <w:pPr>
        <w:ind w:left="7788" w:hanging="660"/>
      </w:pPr>
      <w:rPr>
        <w:rFonts w:hint="default"/>
        <w:lang w:val="zh-CN" w:eastAsia="zh-CN" w:bidi="zh-CN"/>
      </w:rPr>
    </w:lvl>
  </w:abstractNum>
  <w:abstractNum w:abstractNumId="18">
    <w:nsid w:val="629F7852"/>
    <w:multiLevelType w:val="multilevel"/>
    <w:tmpl w:val="629F7852"/>
    <w:lvl w:ilvl="0" w:tentative="0">
      <w:start w:val="1"/>
      <w:numFmt w:val="decimal"/>
      <w:lvlText w:val="%1."/>
      <w:lvlJc w:val="left"/>
      <w:pPr>
        <w:ind w:left="319"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797" w:hanging="212"/>
      </w:pPr>
      <w:rPr>
        <w:rFonts w:hint="default"/>
        <w:lang w:val="zh-CN" w:eastAsia="zh-CN" w:bidi="zh-CN"/>
      </w:rPr>
    </w:lvl>
    <w:lvl w:ilvl="2" w:tentative="0">
      <w:start w:val="0"/>
      <w:numFmt w:val="bullet"/>
      <w:lvlText w:val="•"/>
      <w:lvlJc w:val="left"/>
      <w:pPr>
        <w:ind w:left="1274" w:hanging="212"/>
      </w:pPr>
      <w:rPr>
        <w:rFonts w:hint="default"/>
        <w:lang w:val="zh-CN" w:eastAsia="zh-CN" w:bidi="zh-CN"/>
      </w:rPr>
    </w:lvl>
    <w:lvl w:ilvl="3" w:tentative="0">
      <w:start w:val="0"/>
      <w:numFmt w:val="bullet"/>
      <w:lvlText w:val="•"/>
      <w:lvlJc w:val="left"/>
      <w:pPr>
        <w:ind w:left="1751" w:hanging="212"/>
      </w:pPr>
      <w:rPr>
        <w:rFonts w:hint="default"/>
        <w:lang w:val="zh-CN" w:eastAsia="zh-CN" w:bidi="zh-CN"/>
      </w:rPr>
    </w:lvl>
    <w:lvl w:ilvl="4" w:tentative="0">
      <w:start w:val="0"/>
      <w:numFmt w:val="bullet"/>
      <w:lvlText w:val="•"/>
      <w:lvlJc w:val="left"/>
      <w:pPr>
        <w:ind w:left="2228" w:hanging="212"/>
      </w:pPr>
      <w:rPr>
        <w:rFonts w:hint="default"/>
        <w:lang w:val="zh-CN" w:eastAsia="zh-CN" w:bidi="zh-CN"/>
      </w:rPr>
    </w:lvl>
    <w:lvl w:ilvl="5" w:tentative="0">
      <w:start w:val="0"/>
      <w:numFmt w:val="bullet"/>
      <w:lvlText w:val="•"/>
      <w:lvlJc w:val="left"/>
      <w:pPr>
        <w:ind w:left="2705" w:hanging="212"/>
      </w:pPr>
      <w:rPr>
        <w:rFonts w:hint="default"/>
        <w:lang w:val="zh-CN" w:eastAsia="zh-CN" w:bidi="zh-CN"/>
      </w:rPr>
    </w:lvl>
    <w:lvl w:ilvl="6" w:tentative="0">
      <w:start w:val="0"/>
      <w:numFmt w:val="bullet"/>
      <w:lvlText w:val="•"/>
      <w:lvlJc w:val="left"/>
      <w:pPr>
        <w:ind w:left="3182" w:hanging="212"/>
      </w:pPr>
      <w:rPr>
        <w:rFonts w:hint="default"/>
        <w:lang w:val="zh-CN" w:eastAsia="zh-CN" w:bidi="zh-CN"/>
      </w:rPr>
    </w:lvl>
    <w:lvl w:ilvl="7" w:tentative="0">
      <w:start w:val="0"/>
      <w:numFmt w:val="bullet"/>
      <w:lvlText w:val="•"/>
      <w:lvlJc w:val="left"/>
      <w:pPr>
        <w:ind w:left="3659" w:hanging="212"/>
      </w:pPr>
      <w:rPr>
        <w:rFonts w:hint="default"/>
        <w:lang w:val="zh-CN" w:eastAsia="zh-CN" w:bidi="zh-CN"/>
      </w:rPr>
    </w:lvl>
    <w:lvl w:ilvl="8" w:tentative="0">
      <w:start w:val="0"/>
      <w:numFmt w:val="bullet"/>
      <w:lvlText w:val="•"/>
      <w:lvlJc w:val="left"/>
      <w:pPr>
        <w:ind w:left="4136" w:hanging="212"/>
      </w:pPr>
      <w:rPr>
        <w:rFonts w:hint="default"/>
        <w:lang w:val="zh-CN" w:eastAsia="zh-CN" w:bidi="zh-CN"/>
      </w:rPr>
    </w:lvl>
  </w:abstractNum>
  <w:abstractNum w:abstractNumId="19">
    <w:nsid w:val="72183CF9"/>
    <w:multiLevelType w:val="multilevel"/>
    <w:tmpl w:val="72183CF9"/>
    <w:lvl w:ilvl="0" w:tentative="0">
      <w:start w:val="4"/>
      <w:numFmt w:val="decimal"/>
      <w:lvlText w:val="%1"/>
      <w:lvlJc w:val="left"/>
      <w:pPr>
        <w:ind w:left="657" w:hanging="382"/>
      </w:pPr>
      <w:rPr>
        <w:rFonts w:hint="default"/>
        <w:lang w:val="zh-CN" w:eastAsia="zh-CN" w:bidi="zh-CN"/>
      </w:rPr>
    </w:lvl>
    <w:lvl w:ilvl="1" w:tentative="0">
      <w:start w:val="1"/>
      <w:numFmt w:val="decimal"/>
      <w:lvlText w:val="%1.%2"/>
      <w:lvlJc w:val="left"/>
      <w:pPr>
        <w:ind w:left="657" w:hanging="382"/>
      </w:pPr>
      <w:rPr>
        <w:rFonts w:hint="default" w:ascii="宋体" w:hAnsi="宋体" w:eastAsia="宋体" w:cs="宋体"/>
        <w:b/>
        <w:bCs/>
        <w:spacing w:val="4"/>
        <w:w w:val="99"/>
        <w:sz w:val="22"/>
        <w:szCs w:val="22"/>
        <w:lang w:val="zh-CN" w:eastAsia="zh-CN" w:bidi="zh-CN"/>
      </w:rPr>
    </w:lvl>
    <w:lvl w:ilvl="2" w:tentative="0">
      <w:start w:val="1"/>
      <w:numFmt w:val="decimal"/>
      <w:lvlText w:val="%1.%2.%3"/>
      <w:lvlJc w:val="left"/>
      <w:pPr>
        <w:ind w:left="912" w:hanging="636"/>
      </w:pPr>
      <w:rPr>
        <w:rFonts w:hint="default" w:ascii="宋体" w:hAnsi="宋体" w:eastAsia="宋体" w:cs="宋体"/>
        <w:b/>
        <w:bCs/>
        <w:spacing w:val="4"/>
        <w:w w:val="99"/>
        <w:sz w:val="22"/>
        <w:szCs w:val="22"/>
        <w:lang w:val="zh-CN" w:eastAsia="zh-CN" w:bidi="zh-CN"/>
      </w:rPr>
    </w:lvl>
    <w:lvl w:ilvl="3" w:tentative="0">
      <w:start w:val="0"/>
      <w:numFmt w:val="bullet"/>
      <w:lvlText w:val="•"/>
      <w:lvlJc w:val="left"/>
      <w:pPr>
        <w:ind w:left="2863" w:hanging="636"/>
      </w:pPr>
      <w:rPr>
        <w:rFonts w:hint="default"/>
        <w:lang w:val="zh-CN" w:eastAsia="zh-CN" w:bidi="zh-CN"/>
      </w:rPr>
    </w:lvl>
    <w:lvl w:ilvl="4" w:tentative="0">
      <w:start w:val="0"/>
      <w:numFmt w:val="bullet"/>
      <w:lvlText w:val="•"/>
      <w:lvlJc w:val="left"/>
      <w:pPr>
        <w:ind w:left="3835" w:hanging="636"/>
      </w:pPr>
      <w:rPr>
        <w:rFonts w:hint="default"/>
        <w:lang w:val="zh-CN" w:eastAsia="zh-CN" w:bidi="zh-CN"/>
      </w:rPr>
    </w:lvl>
    <w:lvl w:ilvl="5" w:tentative="0">
      <w:start w:val="0"/>
      <w:numFmt w:val="bullet"/>
      <w:lvlText w:val="•"/>
      <w:lvlJc w:val="left"/>
      <w:pPr>
        <w:ind w:left="4807" w:hanging="636"/>
      </w:pPr>
      <w:rPr>
        <w:rFonts w:hint="default"/>
        <w:lang w:val="zh-CN" w:eastAsia="zh-CN" w:bidi="zh-CN"/>
      </w:rPr>
    </w:lvl>
    <w:lvl w:ilvl="6" w:tentative="0">
      <w:start w:val="0"/>
      <w:numFmt w:val="bullet"/>
      <w:lvlText w:val="•"/>
      <w:lvlJc w:val="left"/>
      <w:pPr>
        <w:ind w:left="5778" w:hanging="636"/>
      </w:pPr>
      <w:rPr>
        <w:rFonts w:hint="default"/>
        <w:lang w:val="zh-CN" w:eastAsia="zh-CN" w:bidi="zh-CN"/>
      </w:rPr>
    </w:lvl>
    <w:lvl w:ilvl="7" w:tentative="0">
      <w:start w:val="0"/>
      <w:numFmt w:val="bullet"/>
      <w:lvlText w:val="•"/>
      <w:lvlJc w:val="left"/>
      <w:pPr>
        <w:ind w:left="6750" w:hanging="636"/>
      </w:pPr>
      <w:rPr>
        <w:rFonts w:hint="default"/>
        <w:lang w:val="zh-CN" w:eastAsia="zh-CN" w:bidi="zh-CN"/>
      </w:rPr>
    </w:lvl>
    <w:lvl w:ilvl="8" w:tentative="0">
      <w:start w:val="0"/>
      <w:numFmt w:val="bullet"/>
      <w:lvlText w:val="•"/>
      <w:lvlJc w:val="left"/>
      <w:pPr>
        <w:ind w:left="7722" w:hanging="636"/>
      </w:pPr>
      <w:rPr>
        <w:rFonts w:hint="default"/>
        <w:lang w:val="zh-CN" w:eastAsia="zh-CN" w:bidi="zh-CN"/>
      </w:rPr>
    </w:lvl>
  </w:abstractNum>
  <w:abstractNum w:abstractNumId="20">
    <w:nsid w:val="77ECEA79"/>
    <w:multiLevelType w:val="multilevel"/>
    <w:tmpl w:val="77ECEA79"/>
    <w:lvl w:ilvl="0" w:tentative="0">
      <w:start w:val="1"/>
      <w:numFmt w:val="decimal"/>
      <w:lvlText w:val="%1."/>
      <w:lvlJc w:val="left"/>
      <w:pPr>
        <w:ind w:left="319"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797" w:hanging="212"/>
      </w:pPr>
      <w:rPr>
        <w:rFonts w:hint="default"/>
        <w:lang w:val="zh-CN" w:eastAsia="zh-CN" w:bidi="zh-CN"/>
      </w:rPr>
    </w:lvl>
    <w:lvl w:ilvl="2" w:tentative="0">
      <w:start w:val="0"/>
      <w:numFmt w:val="bullet"/>
      <w:lvlText w:val="•"/>
      <w:lvlJc w:val="left"/>
      <w:pPr>
        <w:ind w:left="1274" w:hanging="212"/>
      </w:pPr>
      <w:rPr>
        <w:rFonts w:hint="default"/>
        <w:lang w:val="zh-CN" w:eastAsia="zh-CN" w:bidi="zh-CN"/>
      </w:rPr>
    </w:lvl>
    <w:lvl w:ilvl="3" w:tentative="0">
      <w:start w:val="0"/>
      <w:numFmt w:val="bullet"/>
      <w:lvlText w:val="•"/>
      <w:lvlJc w:val="left"/>
      <w:pPr>
        <w:ind w:left="1751" w:hanging="212"/>
      </w:pPr>
      <w:rPr>
        <w:rFonts w:hint="default"/>
        <w:lang w:val="zh-CN" w:eastAsia="zh-CN" w:bidi="zh-CN"/>
      </w:rPr>
    </w:lvl>
    <w:lvl w:ilvl="4" w:tentative="0">
      <w:start w:val="0"/>
      <w:numFmt w:val="bullet"/>
      <w:lvlText w:val="•"/>
      <w:lvlJc w:val="left"/>
      <w:pPr>
        <w:ind w:left="2228" w:hanging="212"/>
      </w:pPr>
      <w:rPr>
        <w:rFonts w:hint="default"/>
        <w:lang w:val="zh-CN" w:eastAsia="zh-CN" w:bidi="zh-CN"/>
      </w:rPr>
    </w:lvl>
    <w:lvl w:ilvl="5" w:tentative="0">
      <w:start w:val="0"/>
      <w:numFmt w:val="bullet"/>
      <w:lvlText w:val="•"/>
      <w:lvlJc w:val="left"/>
      <w:pPr>
        <w:ind w:left="2705" w:hanging="212"/>
      </w:pPr>
      <w:rPr>
        <w:rFonts w:hint="default"/>
        <w:lang w:val="zh-CN" w:eastAsia="zh-CN" w:bidi="zh-CN"/>
      </w:rPr>
    </w:lvl>
    <w:lvl w:ilvl="6" w:tentative="0">
      <w:start w:val="0"/>
      <w:numFmt w:val="bullet"/>
      <w:lvlText w:val="•"/>
      <w:lvlJc w:val="left"/>
      <w:pPr>
        <w:ind w:left="3182" w:hanging="212"/>
      </w:pPr>
      <w:rPr>
        <w:rFonts w:hint="default"/>
        <w:lang w:val="zh-CN" w:eastAsia="zh-CN" w:bidi="zh-CN"/>
      </w:rPr>
    </w:lvl>
    <w:lvl w:ilvl="7" w:tentative="0">
      <w:start w:val="0"/>
      <w:numFmt w:val="bullet"/>
      <w:lvlText w:val="•"/>
      <w:lvlJc w:val="left"/>
      <w:pPr>
        <w:ind w:left="3659" w:hanging="212"/>
      </w:pPr>
      <w:rPr>
        <w:rFonts w:hint="default"/>
        <w:lang w:val="zh-CN" w:eastAsia="zh-CN" w:bidi="zh-CN"/>
      </w:rPr>
    </w:lvl>
    <w:lvl w:ilvl="8" w:tentative="0">
      <w:start w:val="0"/>
      <w:numFmt w:val="bullet"/>
      <w:lvlText w:val="•"/>
      <w:lvlJc w:val="left"/>
      <w:pPr>
        <w:ind w:left="4136" w:hanging="212"/>
      </w:pPr>
      <w:rPr>
        <w:rFonts w:hint="default"/>
        <w:lang w:val="zh-CN" w:eastAsia="zh-CN" w:bidi="zh-CN"/>
      </w:rPr>
    </w:lvl>
  </w:abstractNum>
  <w:abstractNum w:abstractNumId="21">
    <w:nsid w:val="79AA4FA4"/>
    <w:multiLevelType w:val="multilevel"/>
    <w:tmpl w:val="79AA4FA4"/>
    <w:lvl w:ilvl="0" w:tentative="0">
      <w:start w:val="1"/>
      <w:numFmt w:val="decimal"/>
      <w:lvlText w:val="%1）"/>
      <w:lvlJc w:val="left"/>
      <w:pPr>
        <w:ind w:left="1061" w:hanging="361"/>
      </w:pPr>
      <w:rPr>
        <w:rFonts w:hint="default" w:ascii="宋体" w:hAnsi="宋体" w:eastAsia="宋体" w:cs="宋体"/>
        <w:w w:val="100"/>
        <w:sz w:val="22"/>
        <w:szCs w:val="22"/>
        <w:lang w:val="zh-CN" w:eastAsia="zh-CN" w:bidi="zh-CN"/>
      </w:rPr>
    </w:lvl>
    <w:lvl w:ilvl="1" w:tentative="0">
      <w:start w:val="0"/>
      <w:numFmt w:val="bullet"/>
      <w:lvlText w:val="•"/>
      <w:lvlJc w:val="left"/>
      <w:pPr>
        <w:ind w:left="1920" w:hanging="361"/>
      </w:pPr>
      <w:rPr>
        <w:rFonts w:hint="default"/>
        <w:lang w:val="zh-CN" w:eastAsia="zh-CN" w:bidi="zh-CN"/>
      </w:rPr>
    </w:lvl>
    <w:lvl w:ilvl="2" w:tentative="0">
      <w:start w:val="0"/>
      <w:numFmt w:val="bullet"/>
      <w:lvlText w:val="•"/>
      <w:lvlJc w:val="left"/>
      <w:pPr>
        <w:ind w:left="2781" w:hanging="361"/>
      </w:pPr>
      <w:rPr>
        <w:rFonts w:hint="default"/>
        <w:lang w:val="zh-CN" w:eastAsia="zh-CN" w:bidi="zh-CN"/>
      </w:rPr>
    </w:lvl>
    <w:lvl w:ilvl="3" w:tentative="0">
      <w:start w:val="0"/>
      <w:numFmt w:val="bullet"/>
      <w:lvlText w:val="•"/>
      <w:lvlJc w:val="left"/>
      <w:pPr>
        <w:ind w:left="3641" w:hanging="361"/>
      </w:pPr>
      <w:rPr>
        <w:rFonts w:hint="default"/>
        <w:lang w:val="zh-CN" w:eastAsia="zh-CN" w:bidi="zh-CN"/>
      </w:rPr>
    </w:lvl>
    <w:lvl w:ilvl="4" w:tentative="0">
      <w:start w:val="0"/>
      <w:numFmt w:val="bullet"/>
      <w:lvlText w:val="•"/>
      <w:lvlJc w:val="left"/>
      <w:pPr>
        <w:ind w:left="4502" w:hanging="361"/>
      </w:pPr>
      <w:rPr>
        <w:rFonts w:hint="default"/>
        <w:lang w:val="zh-CN" w:eastAsia="zh-CN" w:bidi="zh-CN"/>
      </w:rPr>
    </w:lvl>
    <w:lvl w:ilvl="5" w:tentative="0">
      <w:start w:val="0"/>
      <w:numFmt w:val="bullet"/>
      <w:lvlText w:val="•"/>
      <w:lvlJc w:val="left"/>
      <w:pPr>
        <w:ind w:left="5363" w:hanging="361"/>
      </w:pPr>
      <w:rPr>
        <w:rFonts w:hint="default"/>
        <w:lang w:val="zh-CN" w:eastAsia="zh-CN" w:bidi="zh-CN"/>
      </w:rPr>
    </w:lvl>
    <w:lvl w:ilvl="6" w:tentative="0">
      <w:start w:val="0"/>
      <w:numFmt w:val="bullet"/>
      <w:lvlText w:val="•"/>
      <w:lvlJc w:val="left"/>
      <w:pPr>
        <w:ind w:left="6223" w:hanging="361"/>
      </w:pPr>
      <w:rPr>
        <w:rFonts w:hint="default"/>
        <w:lang w:val="zh-CN" w:eastAsia="zh-CN" w:bidi="zh-CN"/>
      </w:rPr>
    </w:lvl>
    <w:lvl w:ilvl="7" w:tentative="0">
      <w:start w:val="0"/>
      <w:numFmt w:val="bullet"/>
      <w:lvlText w:val="•"/>
      <w:lvlJc w:val="left"/>
      <w:pPr>
        <w:ind w:left="7084" w:hanging="361"/>
      </w:pPr>
      <w:rPr>
        <w:rFonts w:hint="default"/>
        <w:lang w:val="zh-CN" w:eastAsia="zh-CN" w:bidi="zh-CN"/>
      </w:rPr>
    </w:lvl>
    <w:lvl w:ilvl="8" w:tentative="0">
      <w:start w:val="0"/>
      <w:numFmt w:val="bullet"/>
      <w:lvlText w:val="•"/>
      <w:lvlJc w:val="left"/>
      <w:pPr>
        <w:ind w:left="7944" w:hanging="361"/>
      </w:pPr>
      <w:rPr>
        <w:rFonts w:hint="default"/>
        <w:lang w:val="zh-CN" w:eastAsia="zh-CN" w:bidi="zh-CN"/>
      </w:rPr>
    </w:lvl>
  </w:abstractNum>
  <w:abstractNum w:abstractNumId="22">
    <w:nsid w:val="7C246926"/>
    <w:multiLevelType w:val="multilevel"/>
    <w:tmpl w:val="7C246926"/>
    <w:lvl w:ilvl="0" w:tentative="0">
      <w:start w:val="1"/>
      <w:numFmt w:val="decimal"/>
      <w:lvlText w:val="%1."/>
      <w:lvlJc w:val="left"/>
      <w:pPr>
        <w:ind w:left="319"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797" w:hanging="212"/>
      </w:pPr>
      <w:rPr>
        <w:rFonts w:hint="default"/>
        <w:lang w:val="zh-CN" w:eastAsia="zh-CN" w:bidi="zh-CN"/>
      </w:rPr>
    </w:lvl>
    <w:lvl w:ilvl="2" w:tentative="0">
      <w:start w:val="0"/>
      <w:numFmt w:val="bullet"/>
      <w:lvlText w:val="•"/>
      <w:lvlJc w:val="left"/>
      <w:pPr>
        <w:ind w:left="1274" w:hanging="212"/>
      </w:pPr>
      <w:rPr>
        <w:rFonts w:hint="default"/>
        <w:lang w:val="zh-CN" w:eastAsia="zh-CN" w:bidi="zh-CN"/>
      </w:rPr>
    </w:lvl>
    <w:lvl w:ilvl="3" w:tentative="0">
      <w:start w:val="0"/>
      <w:numFmt w:val="bullet"/>
      <w:lvlText w:val="•"/>
      <w:lvlJc w:val="left"/>
      <w:pPr>
        <w:ind w:left="1751" w:hanging="212"/>
      </w:pPr>
      <w:rPr>
        <w:rFonts w:hint="default"/>
        <w:lang w:val="zh-CN" w:eastAsia="zh-CN" w:bidi="zh-CN"/>
      </w:rPr>
    </w:lvl>
    <w:lvl w:ilvl="4" w:tentative="0">
      <w:start w:val="0"/>
      <w:numFmt w:val="bullet"/>
      <w:lvlText w:val="•"/>
      <w:lvlJc w:val="left"/>
      <w:pPr>
        <w:ind w:left="2228" w:hanging="212"/>
      </w:pPr>
      <w:rPr>
        <w:rFonts w:hint="default"/>
        <w:lang w:val="zh-CN" w:eastAsia="zh-CN" w:bidi="zh-CN"/>
      </w:rPr>
    </w:lvl>
    <w:lvl w:ilvl="5" w:tentative="0">
      <w:start w:val="0"/>
      <w:numFmt w:val="bullet"/>
      <w:lvlText w:val="•"/>
      <w:lvlJc w:val="left"/>
      <w:pPr>
        <w:ind w:left="2705" w:hanging="212"/>
      </w:pPr>
      <w:rPr>
        <w:rFonts w:hint="default"/>
        <w:lang w:val="zh-CN" w:eastAsia="zh-CN" w:bidi="zh-CN"/>
      </w:rPr>
    </w:lvl>
    <w:lvl w:ilvl="6" w:tentative="0">
      <w:start w:val="0"/>
      <w:numFmt w:val="bullet"/>
      <w:lvlText w:val="•"/>
      <w:lvlJc w:val="left"/>
      <w:pPr>
        <w:ind w:left="3182" w:hanging="212"/>
      </w:pPr>
      <w:rPr>
        <w:rFonts w:hint="default"/>
        <w:lang w:val="zh-CN" w:eastAsia="zh-CN" w:bidi="zh-CN"/>
      </w:rPr>
    </w:lvl>
    <w:lvl w:ilvl="7" w:tentative="0">
      <w:start w:val="0"/>
      <w:numFmt w:val="bullet"/>
      <w:lvlText w:val="•"/>
      <w:lvlJc w:val="left"/>
      <w:pPr>
        <w:ind w:left="3659" w:hanging="212"/>
      </w:pPr>
      <w:rPr>
        <w:rFonts w:hint="default"/>
        <w:lang w:val="zh-CN" w:eastAsia="zh-CN" w:bidi="zh-CN"/>
      </w:rPr>
    </w:lvl>
    <w:lvl w:ilvl="8" w:tentative="0">
      <w:start w:val="0"/>
      <w:numFmt w:val="bullet"/>
      <w:lvlText w:val="•"/>
      <w:lvlJc w:val="left"/>
      <w:pPr>
        <w:ind w:left="4136" w:hanging="212"/>
      </w:pPr>
      <w:rPr>
        <w:rFonts w:hint="default"/>
        <w:lang w:val="zh-CN" w:eastAsia="zh-CN" w:bidi="zh-CN"/>
      </w:rPr>
    </w:lvl>
  </w:abstractNum>
  <w:num w:numId="1">
    <w:abstractNumId w:val="11"/>
  </w:num>
  <w:num w:numId="2">
    <w:abstractNumId w:val="9"/>
  </w:num>
  <w:num w:numId="3">
    <w:abstractNumId w:val="12"/>
  </w:num>
  <w:num w:numId="4">
    <w:abstractNumId w:val="19"/>
  </w:num>
  <w:num w:numId="5">
    <w:abstractNumId w:val="5"/>
  </w:num>
  <w:num w:numId="6">
    <w:abstractNumId w:val="22"/>
  </w:num>
  <w:num w:numId="7">
    <w:abstractNumId w:val="20"/>
  </w:num>
  <w:num w:numId="8">
    <w:abstractNumId w:val="8"/>
  </w:num>
  <w:num w:numId="9">
    <w:abstractNumId w:val="18"/>
  </w:num>
  <w:num w:numId="10">
    <w:abstractNumId w:val="4"/>
  </w:num>
  <w:num w:numId="11">
    <w:abstractNumId w:val="16"/>
  </w:num>
  <w:num w:numId="12">
    <w:abstractNumId w:val="0"/>
  </w:num>
  <w:num w:numId="13">
    <w:abstractNumId w:val="14"/>
  </w:num>
  <w:num w:numId="14">
    <w:abstractNumId w:val="10"/>
  </w:num>
  <w:num w:numId="15">
    <w:abstractNumId w:val="15"/>
  </w:num>
  <w:num w:numId="16">
    <w:abstractNumId w:val="21"/>
  </w:num>
  <w:num w:numId="17">
    <w:abstractNumId w:val="7"/>
  </w:num>
  <w:num w:numId="18">
    <w:abstractNumId w:val="3"/>
  </w:num>
  <w:num w:numId="19">
    <w:abstractNumId w:val="6"/>
  </w:num>
  <w:num w:numId="20">
    <w:abstractNumId w:val="17"/>
  </w:num>
  <w:num w:numId="21">
    <w:abstractNumId w:val="1"/>
  </w:num>
  <w:num w:numId="22">
    <w:abstractNumId w:val="13"/>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OWNlYWZjYTlkM2IwNzY4ZjMyOTRhOTIyY2ZmZDA1ZWIifQ=="/>
  </w:docVars>
  <w:rsids>
    <w:rsidRoot w:val="000A0ED9"/>
    <w:rsid w:val="00057E65"/>
    <w:rsid w:val="000A0ED9"/>
    <w:rsid w:val="000C100B"/>
    <w:rsid w:val="000C4EB7"/>
    <w:rsid w:val="000E114B"/>
    <w:rsid w:val="000F4B04"/>
    <w:rsid w:val="00122FF4"/>
    <w:rsid w:val="001633D6"/>
    <w:rsid w:val="00175A1E"/>
    <w:rsid w:val="001D3952"/>
    <w:rsid w:val="0022088F"/>
    <w:rsid w:val="00256D36"/>
    <w:rsid w:val="00263313"/>
    <w:rsid w:val="00281DFF"/>
    <w:rsid w:val="00291461"/>
    <w:rsid w:val="002A2F9E"/>
    <w:rsid w:val="002B2E67"/>
    <w:rsid w:val="002F2B11"/>
    <w:rsid w:val="003061A0"/>
    <w:rsid w:val="0031588D"/>
    <w:rsid w:val="003262F7"/>
    <w:rsid w:val="00336281"/>
    <w:rsid w:val="00421EA4"/>
    <w:rsid w:val="00475F41"/>
    <w:rsid w:val="00484E72"/>
    <w:rsid w:val="004A5DD1"/>
    <w:rsid w:val="005A559C"/>
    <w:rsid w:val="005F7A4C"/>
    <w:rsid w:val="00602F51"/>
    <w:rsid w:val="00642867"/>
    <w:rsid w:val="006A30D6"/>
    <w:rsid w:val="006B32C4"/>
    <w:rsid w:val="006D5524"/>
    <w:rsid w:val="006F635E"/>
    <w:rsid w:val="007200E3"/>
    <w:rsid w:val="007411C4"/>
    <w:rsid w:val="0075172E"/>
    <w:rsid w:val="007669CF"/>
    <w:rsid w:val="007A6E20"/>
    <w:rsid w:val="007F2A65"/>
    <w:rsid w:val="008324FE"/>
    <w:rsid w:val="00833B9D"/>
    <w:rsid w:val="0084222D"/>
    <w:rsid w:val="00847F9C"/>
    <w:rsid w:val="00857303"/>
    <w:rsid w:val="00864877"/>
    <w:rsid w:val="008671DE"/>
    <w:rsid w:val="008A4AFE"/>
    <w:rsid w:val="00906720"/>
    <w:rsid w:val="009142DE"/>
    <w:rsid w:val="0093197D"/>
    <w:rsid w:val="00950F68"/>
    <w:rsid w:val="009A6AF5"/>
    <w:rsid w:val="00A07689"/>
    <w:rsid w:val="00A2122F"/>
    <w:rsid w:val="00A34BC3"/>
    <w:rsid w:val="00AA3989"/>
    <w:rsid w:val="00AD6116"/>
    <w:rsid w:val="00B7318C"/>
    <w:rsid w:val="00B94C27"/>
    <w:rsid w:val="00BE553D"/>
    <w:rsid w:val="00C1438B"/>
    <w:rsid w:val="00C3495F"/>
    <w:rsid w:val="00C61C18"/>
    <w:rsid w:val="00C6735A"/>
    <w:rsid w:val="00CB0C8E"/>
    <w:rsid w:val="00CD29D2"/>
    <w:rsid w:val="00D21342"/>
    <w:rsid w:val="00D2577D"/>
    <w:rsid w:val="00D25EA4"/>
    <w:rsid w:val="00D51BA4"/>
    <w:rsid w:val="00D62EDC"/>
    <w:rsid w:val="00D75D13"/>
    <w:rsid w:val="00DB073D"/>
    <w:rsid w:val="00DD4E57"/>
    <w:rsid w:val="00E3366F"/>
    <w:rsid w:val="00E76224"/>
    <w:rsid w:val="00E77A15"/>
    <w:rsid w:val="00EA6C25"/>
    <w:rsid w:val="00F346F5"/>
    <w:rsid w:val="00F62B2C"/>
    <w:rsid w:val="00FA6BF1"/>
    <w:rsid w:val="00FB2B0E"/>
    <w:rsid w:val="00FC39BD"/>
    <w:rsid w:val="00FF55B1"/>
    <w:rsid w:val="04AA4E99"/>
    <w:rsid w:val="051F0466"/>
    <w:rsid w:val="05686D07"/>
    <w:rsid w:val="0592535C"/>
    <w:rsid w:val="06216141"/>
    <w:rsid w:val="06AF2E3C"/>
    <w:rsid w:val="098D0EC5"/>
    <w:rsid w:val="0B330E8C"/>
    <w:rsid w:val="0B616158"/>
    <w:rsid w:val="0CF61752"/>
    <w:rsid w:val="0CF64265"/>
    <w:rsid w:val="0E545A05"/>
    <w:rsid w:val="0E5F70EE"/>
    <w:rsid w:val="0EDC6316"/>
    <w:rsid w:val="124E6E70"/>
    <w:rsid w:val="130278FF"/>
    <w:rsid w:val="14C73679"/>
    <w:rsid w:val="156276A9"/>
    <w:rsid w:val="15746AA3"/>
    <w:rsid w:val="15774281"/>
    <w:rsid w:val="15C91732"/>
    <w:rsid w:val="162E5D72"/>
    <w:rsid w:val="16CD032C"/>
    <w:rsid w:val="1750122C"/>
    <w:rsid w:val="1ABE2D88"/>
    <w:rsid w:val="1B99440F"/>
    <w:rsid w:val="1C786720"/>
    <w:rsid w:val="1CE60FDD"/>
    <w:rsid w:val="1D9F0446"/>
    <w:rsid w:val="1ED5428E"/>
    <w:rsid w:val="1F31558C"/>
    <w:rsid w:val="20706927"/>
    <w:rsid w:val="21E14054"/>
    <w:rsid w:val="223A119C"/>
    <w:rsid w:val="24740E5B"/>
    <w:rsid w:val="251B2009"/>
    <w:rsid w:val="25606B8B"/>
    <w:rsid w:val="25794554"/>
    <w:rsid w:val="27027B93"/>
    <w:rsid w:val="293D6E11"/>
    <w:rsid w:val="29670961"/>
    <w:rsid w:val="2A1232D2"/>
    <w:rsid w:val="2A405EBC"/>
    <w:rsid w:val="2A603F82"/>
    <w:rsid w:val="2AF2781B"/>
    <w:rsid w:val="2C6B6016"/>
    <w:rsid w:val="2E6611B8"/>
    <w:rsid w:val="2F023340"/>
    <w:rsid w:val="2FAB5995"/>
    <w:rsid w:val="2FD57782"/>
    <w:rsid w:val="30B56BD1"/>
    <w:rsid w:val="334C61B7"/>
    <w:rsid w:val="34326E34"/>
    <w:rsid w:val="34781EDF"/>
    <w:rsid w:val="359E57F9"/>
    <w:rsid w:val="35B15870"/>
    <w:rsid w:val="35FB3845"/>
    <w:rsid w:val="36335AD1"/>
    <w:rsid w:val="36412909"/>
    <w:rsid w:val="39301077"/>
    <w:rsid w:val="39F33D3C"/>
    <w:rsid w:val="3A947907"/>
    <w:rsid w:val="3C2C157D"/>
    <w:rsid w:val="3DC37B2A"/>
    <w:rsid w:val="3E940B72"/>
    <w:rsid w:val="418C0AC4"/>
    <w:rsid w:val="43182E5C"/>
    <w:rsid w:val="43AC1049"/>
    <w:rsid w:val="45BD11BB"/>
    <w:rsid w:val="45DC0A68"/>
    <w:rsid w:val="45FF022F"/>
    <w:rsid w:val="471E3FA5"/>
    <w:rsid w:val="483F4614"/>
    <w:rsid w:val="4A90742C"/>
    <w:rsid w:val="4BB9210F"/>
    <w:rsid w:val="4C0B5686"/>
    <w:rsid w:val="4E0243A5"/>
    <w:rsid w:val="4E2120DF"/>
    <w:rsid w:val="4EF5000E"/>
    <w:rsid w:val="4F303F88"/>
    <w:rsid w:val="529C7256"/>
    <w:rsid w:val="52A910CB"/>
    <w:rsid w:val="530308D5"/>
    <w:rsid w:val="53D86BA0"/>
    <w:rsid w:val="55360B8A"/>
    <w:rsid w:val="55441B63"/>
    <w:rsid w:val="56CF1EE4"/>
    <w:rsid w:val="578B7F66"/>
    <w:rsid w:val="57F56448"/>
    <w:rsid w:val="59C2636A"/>
    <w:rsid w:val="59E225AB"/>
    <w:rsid w:val="5A1C5752"/>
    <w:rsid w:val="5BF452B4"/>
    <w:rsid w:val="5C147A07"/>
    <w:rsid w:val="5C434744"/>
    <w:rsid w:val="5D36064B"/>
    <w:rsid w:val="5D8F77C3"/>
    <w:rsid w:val="5DBD2C37"/>
    <w:rsid w:val="600268D0"/>
    <w:rsid w:val="60BC2EFD"/>
    <w:rsid w:val="61DB49C1"/>
    <w:rsid w:val="637E191E"/>
    <w:rsid w:val="63E71CB8"/>
    <w:rsid w:val="64AB79E4"/>
    <w:rsid w:val="64BA56F7"/>
    <w:rsid w:val="672D0D3E"/>
    <w:rsid w:val="67D74615"/>
    <w:rsid w:val="6960274B"/>
    <w:rsid w:val="69AB0F8F"/>
    <w:rsid w:val="6A0B7B4F"/>
    <w:rsid w:val="6B9419A4"/>
    <w:rsid w:val="6BFC6309"/>
    <w:rsid w:val="6C497C77"/>
    <w:rsid w:val="6C5A79C7"/>
    <w:rsid w:val="6CD20556"/>
    <w:rsid w:val="6D074FA4"/>
    <w:rsid w:val="6D6A7259"/>
    <w:rsid w:val="702352F9"/>
    <w:rsid w:val="70D064E7"/>
    <w:rsid w:val="71DB42F8"/>
    <w:rsid w:val="726573FB"/>
    <w:rsid w:val="72F91047"/>
    <w:rsid w:val="73323785"/>
    <w:rsid w:val="7435683E"/>
    <w:rsid w:val="74C76DCF"/>
    <w:rsid w:val="74D51C2A"/>
    <w:rsid w:val="7682121C"/>
    <w:rsid w:val="76B90EDA"/>
    <w:rsid w:val="773B211E"/>
    <w:rsid w:val="78305A5A"/>
    <w:rsid w:val="7AE8400B"/>
    <w:rsid w:val="7B6E7EB4"/>
    <w:rsid w:val="7B943D07"/>
    <w:rsid w:val="7CB827C0"/>
    <w:rsid w:val="7D0A6A72"/>
    <w:rsid w:val="7D464654"/>
    <w:rsid w:val="7F7053AB"/>
    <w:rsid w:val="7FC607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before="214"/>
      <w:ind w:left="275"/>
      <w:outlineLvl w:val="0"/>
    </w:pPr>
    <w:rPr>
      <w:b/>
      <w:bCs/>
      <w:sz w:val="28"/>
      <w:szCs w:val="28"/>
    </w:rPr>
  </w:style>
  <w:style w:type="paragraph" w:styleId="3">
    <w:name w:val="heading 2"/>
    <w:basedOn w:val="1"/>
    <w:next w:val="1"/>
    <w:link w:val="23"/>
    <w:unhideWhenUsed/>
    <w:qFormat/>
    <w:uiPriority w:val="0"/>
    <w:pPr>
      <w:keepNext/>
      <w:keepLines/>
      <w:spacing w:before="50" w:beforeLines="50" w:after="50" w:afterLines="50"/>
      <w:outlineLvl w:val="1"/>
    </w:pPr>
    <w:rPr>
      <w:rFonts w:asciiTheme="majorHAnsi" w:hAnsiTheme="majorHAnsi" w:eastAsiaTheme="majorEastAsia" w:cstheme="majorBidi"/>
      <w:b/>
      <w:bCs/>
      <w:sz w:val="28"/>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7"/>
    <w:qFormat/>
    <w:uiPriority w:val="0"/>
  </w:style>
  <w:style w:type="paragraph" w:styleId="5">
    <w:name w:val="Body Text"/>
    <w:basedOn w:val="1"/>
    <w:qFormat/>
    <w:uiPriority w:val="1"/>
    <w:pPr>
      <w:ind w:left="275"/>
    </w:pPr>
    <w:rPr>
      <w:sz w:val="24"/>
      <w:szCs w:val="24"/>
    </w:rPr>
  </w:style>
  <w:style w:type="paragraph" w:styleId="6">
    <w:name w:val="Balloon Text"/>
    <w:basedOn w:val="1"/>
    <w:link w:val="26"/>
    <w:qFormat/>
    <w:uiPriority w:val="0"/>
    <w:rPr>
      <w:sz w:val="18"/>
      <w:szCs w:val="18"/>
    </w:rPr>
  </w:style>
  <w:style w:type="paragraph" w:styleId="7">
    <w:name w:val="footer"/>
    <w:basedOn w:val="1"/>
    <w:link w:val="25"/>
    <w:qFormat/>
    <w:uiPriority w:val="99"/>
    <w:pPr>
      <w:tabs>
        <w:tab w:val="center" w:pos="4153"/>
        <w:tab w:val="right" w:pos="8306"/>
      </w:tabs>
      <w:snapToGrid w:val="0"/>
    </w:pPr>
    <w:rPr>
      <w:sz w:val="18"/>
      <w:szCs w:val="18"/>
    </w:rPr>
  </w:style>
  <w:style w:type="paragraph" w:styleId="8">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before="132"/>
      <w:ind w:right="317"/>
      <w:jc w:val="right"/>
    </w:pPr>
    <w:rPr>
      <w:sz w:val="24"/>
      <w:szCs w:val="24"/>
    </w:rPr>
  </w:style>
  <w:style w:type="paragraph" w:styleId="10">
    <w:name w:val="toc 2"/>
    <w:basedOn w:val="1"/>
    <w:next w:val="1"/>
    <w:qFormat/>
    <w:uiPriority w:val="39"/>
    <w:pPr>
      <w:ind w:left="420" w:leftChars="200"/>
    </w:pPr>
  </w:style>
  <w:style w:type="paragraph" w:styleId="11">
    <w:name w:val="Title"/>
    <w:basedOn w:val="1"/>
    <w:next w:val="1"/>
    <w:link w:val="22"/>
    <w:qFormat/>
    <w:uiPriority w:val="0"/>
    <w:pPr>
      <w:spacing w:before="240" w:after="60"/>
      <w:jc w:val="center"/>
      <w:outlineLvl w:val="0"/>
    </w:pPr>
    <w:rPr>
      <w:rFonts w:asciiTheme="majorHAnsi" w:hAnsiTheme="majorHAnsi" w:eastAsiaTheme="majorEastAsia" w:cstheme="majorBidi"/>
      <w:b/>
      <w:bCs/>
      <w:sz w:val="32"/>
      <w:szCs w:val="32"/>
    </w:rPr>
  </w:style>
  <w:style w:type="paragraph" w:styleId="12">
    <w:name w:val="annotation subject"/>
    <w:basedOn w:val="4"/>
    <w:next w:val="4"/>
    <w:link w:val="28"/>
    <w:qFormat/>
    <w:uiPriority w:val="0"/>
    <w:rPr>
      <w:b/>
      <w:bCs/>
    </w:rPr>
  </w:style>
  <w:style w:type="table" w:styleId="14">
    <w:name w:val="Table Grid"/>
    <w:basedOn w:val="13"/>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qFormat/>
    <w:uiPriority w:val="99"/>
    <w:rPr>
      <w:color w:val="0000FF"/>
      <w:u w:val="single"/>
    </w:rPr>
  </w:style>
  <w:style w:type="character" w:styleId="17">
    <w:name w:val="annotation reference"/>
    <w:basedOn w:val="15"/>
    <w:qFormat/>
    <w:uiPriority w:val="0"/>
    <w:rPr>
      <w:sz w:val="21"/>
      <w:szCs w:val="21"/>
    </w:rPr>
  </w:style>
  <w:style w:type="table" w:customStyle="1" w:styleId="18">
    <w:name w:val="Table Normal"/>
    <w:semiHidden/>
    <w:unhideWhenUsed/>
    <w:qFormat/>
    <w:uiPriority w:val="2"/>
    <w:tblPr>
      <w:tblCellMar>
        <w:top w:w="0" w:type="dxa"/>
        <w:left w:w="0" w:type="dxa"/>
        <w:bottom w:w="0" w:type="dxa"/>
        <w:right w:w="0" w:type="dxa"/>
      </w:tblCellMar>
    </w:tblPr>
  </w:style>
  <w:style w:type="paragraph" w:styleId="19">
    <w:name w:val="List Paragraph"/>
    <w:basedOn w:val="1"/>
    <w:qFormat/>
    <w:uiPriority w:val="1"/>
    <w:pPr>
      <w:spacing w:before="1"/>
      <w:ind w:left="275" w:firstLine="420"/>
    </w:pPr>
  </w:style>
  <w:style w:type="paragraph" w:customStyle="1" w:styleId="20">
    <w:name w:val="Table Paragraph"/>
    <w:basedOn w:val="1"/>
    <w:qFormat/>
    <w:uiPriority w:val="1"/>
  </w:style>
  <w:style w:type="character" w:customStyle="1" w:styleId="21">
    <w:name w:val="style41"/>
    <w:basedOn w:val="15"/>
    <w:qFormat/>
    <w:uiPriority w:val="0"/>
    <w:rPr>
      <w:color w:val="333333"/>
    </w:rPr>
  </w:style>
  <w:style w:type="character" w:customStyle="1" w:styleId="22">
    <w:name w:val="标题 字符"/>
    <w:basedOn w:val="15"/>
    <w:link w:val="11"/>
    <w:qFormat/>
    <w:uiPriority w:val="0"/>
    <w:rPr>
      <w:rFonts w:asciiTheme="majorHAnsi" w:hAnsiTheme="majorHAnsi" w:eastAsiaTheme="majorEastAsia" w:cstheme="majorBidi"/>
      <w:b/>
      <w:bCs/>
      <w:sz w:val="32"/>
      <w:szCs w:val="32"/>
      <w:lang w:val="zh-CN" w:bidi="zh-CN"/>
    </w:rPr>
  </w:style>
  <w:style w:type="character" w:customStyle="1" w:styleId="23">
    <w:name w:val="标题 2 字符"/>
    <w:basedOn w:val="15"/>
    <w:link w:val="3"/>
    <w:qFormat/>
    <w:uiPriority w:val="0"/>
    <w:rPr>
      <w:rFonts w:asciiTheme="majorHAnsi" w:hAnsiTheme="majorHAnsi" w:eastAsiaTheme="majorEastAsia" w:cstheme="majorBidi"/>
      <w:b/>
      <w:bCs/>
      <w:sz w:val="28"/>
      <w:szCs w:val="32"/>
      <w:lang w:val="zh-CN" w:bidi="zh-CN"/>
    </w:rPr>
  </w:style>
  <w:style w:type="character" w:customStyle="1" w:styleId="24">
    <w:name w:val="页眉 字符"/>
    <w:basedOn w:val="15"/>
    <w:link w:val="8"/>
    <w:qFormat/>
    <w:uiPriority w:val="0"/>
    <w:rPr>
      <w:rFonts w:ascii="宋体" w:hAnsi="宋体" w:cs="宋体"/>
      <w:sz w:val="18"/>
      <w:szCs w:val="18"/>
      <w:lang w:val="zh-CN" w:bidi="zh-CN"/>
    </w:rPr>
  </w:style>
  <w:style w:type="character" w:customStyle="1" w:styleId="25">
    <w:name w:val="页脚 字符"/>
    <w:basedOn w:val="15"/>
    <w:link w:val="7"/>
    <w:qFormat/>
    <w:uiPriority w:val="99"/>
    <w:rPr>
      <w:rFonts w:ascii="宋体" w:hAnsi="宋体" w:cs="宋体"/>
      <w:sz w:val="18"/>
      <w:szCs w:val="18"/>
      <w:lang w:val="zh-CN" w:bidi="zh-CN"/>
    </w:rPr>
  </w:style>
  <w:style w:type="character" w:customStyle="1" w:styleId="26">
    <w:name w:val="批注框文本 字符"/>
    <w:basedOn w:val="15"/>
    <w:link w:val="6"/>
    <w:qFormat/>
    <w:uiPriority w:val="0"/>
    <w:rPr>
      <w:rFonts w:ascii="宋体" w:hAnsi="宋体" w:eastAsia="宋体" w:cs="宋体"/>
      <w:sz w:val="18"/>
      <w:szCs w:val="18"/>
      <w:lang w:val="zh-CN" w:bidi="zh-CN"/>
    </w:rPr>
  </w:style>
  <w:style w:type="character" w:customStyle="1" w:styleId="27">
    <w:name w:val="批注文字 字符"/>
    <w:basedOn w:val="15"/>
    <w:link w:val="4"/>
    <w:qFormat/>
    <w:uiPriority w:val="0"/>
    <w:rPr>
      <w:rFonts w:ascii="宋体" w:hAnsi="宋体" w:eastAsia="宋体" w:cs="宋体"/>
      <w:sz w:val="22"/>
      <w:szCs w:val="22"/>
      <w:lang w:val="zh-CN" w:bidi="zh-CN"/>
    </w:rPr>
  </w:style>
  <w:style w:type="character" w:customStyle="1" w:styleId="28">
    <w:name w:val="批注主题 字符"/>
    <w:basedOn w:val="27"/>
    <w:link w:val="12"/>
    <w:qFormat/>
    <w:uiPriority w:val="0"/>
    <w:rPr>
      <w:rFonts w:ascii="宋体" w:hAnsi="宋体" w:eastAsia="宋体" w:cs="宋体"/>
      <w:b/>
      <w:bCs/>
      <w:sz w:val="22"/>
      <w:szCs w:val="22"/>
      <w:lang w:val="zh-CN" w:bidi="zh-CN"/>
    </w:rPr>
  </w:style>
  <w:style w:type="table" w:customStyle="1" w:styleId="29">
    <w:name w:val="Table Normal1"/>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6" Type="http://schemas.openxmlformats.org/officeDocument/2006/relationships/fontTable" Target="fontTable.xml"/><Relationship Id="rId35" Type="http://schemas.openxmlformats.org/officeDocument/2006/relationships/customXml" Target="../customXml/item2.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3.jpeg"/><Relationship Id="rId31" Type="http://schemas.openxmlformats.org/officeDocument/2006/relationships/image" Target="media/image22.jpeg"/><Relationship Id="rId30" Type="http://schemas.openxmlformats.org/officeDocument/2006/relationships/image" Target="media/image21.jpeg"/><Relationship Id="rId3" Type="http://schemas.openxmlformats.org/officeDocument/2006/relationships/header" Target="header1.xml"/><Relationship Id="rId29" Type="http://schemas.openxmlformats.org/officeDocument/2006/relationships/image" Target="media/image20.jpeg"/><Relationship Id="rId28" Type="http://schemas.openxmlformats.org/officeDocument/2006/relationships/image" Target="media/image19.jpeg"/><Relationship Id="rId27" Type="http://schemas.openxmlformats.org/officeDocument/2006/relationships/image" Target="media/image18.jpeg"/><Relationship Id="rId26" Type="http://schemas.openxmlformats.org/officeDocument/2006/relationships/image" Target="media/image17.jpeg"/><Relationship Id="rId25" Type="http://schemas.openxmlformats.org/officeDocument/2006/relationships/image" Target="media/image16.jpeg"/><Relationship Id="rId24" Type="http://schemas.openxmlformats.org/officeDocument/2006/relationships/image" Target="media/image15.jpe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customShpInfo spid="_x0000_s2054"/>
    <customShpInfo spid="_x0000_s2055"/>
    <customShpInfo spid="_x0000_s2057"/>
    <customShpInfo spid="_x0000_s1033"/>
    <customShpInfo spid="_x0000_s1034"/>
    <customShpInfo spid="_x0000_s1254"/>
    <customShpInfo spid="_x0000_s1036"/>
    <customShpInfo spid="_x0000_s1035"/>
    <customShpInfo spid="_x0000_s1269"/>
    <customShpInfo spid="_x0000_s1268"/>
    <customShpInfo spid="_x0000_s1261"/>
    <customShpInfo spid="_x0000_s1262"/>
    <customShpInfo spid="_x0000_s1263"/>
    <customShpInfo spid="_x0000_s1257"/>
    <customShpInfo spid="_x0000_s1267"/>
    <customShpInfo spid="_x0000_s1266"/>
    <customShpInfo spid="_x0000_s1265"/>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46"/>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25BA9E-298A-495C-B24B-6C84BBC9691C}">
  <ds:schemaRefs/>
</ds:datastoreItem>
</file>

<file path=docProps/app.xml><?xml version="1.0" encoding="utf-8"?>
<Properties xmlns="http://schemas.openxmlformats.org/officeDocument/2006/extended-properties" xmlns:vt="http://schemas.openxmlformats.org/officeDocument/2006/docPropsVTypes">
  <Template>Normal</Template>
  <Pages>38</Pages>
  <Words>531</Words>
  <Characters>594</Characters>
  <Lines>146</Lines>
  <Paragraphs>41</Paragraphs>
  <TotalTime>30</TotalTime>
  <ScaleCrop>false</ScaleCrop>
  <LinksUpToDate>false</LinksUpToDate>
  <CharactersWithSpaces>715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2021-12-03T03:08:00Z</dcterms:created>
  <dc:creator>Administrator</dc:creator>
  <cp:lastModifiedBy>24536</cp:lastModifiedBy>
  <cp:lastPrinted>2023-12-26T07:03:00Z</cp:lastPrinted>
  <dcterms:modified xsi:type="dcterms:W3CDTF">2025-02-28T02:34:10Z</dcterms:modified>
  <dc:title>、工程概述</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2021-04-20T00:00:00Z</vt:filetime>
  </property>
  <property fmtid="{D5CDD505-2E9C-101B-9397-08002B2CF9AE}" pid="3" name="Creator">
    <vt:lpwstr>WPS 文字</vt:lpwstr>
  </property>
  <property fmtid="{D5CDD505-2E9C-101B-9397-08002B2CF9AE}" pid="4" name="LastSaved">
    <vt:filetime>2021-12-03T00:00:00Z</vt:filetime>
  </property>
  <property fmtid="{D5CDD505-2E9C-101B-9397-08002B2CF9AE}" pid="5" name="KSOProductBuildVer">
    <vt:lpwstr>2052-12.1.0.19770</vt:lpwstr>
  </property>
  <property fmtid="{D5CDD505-2E9C-101B-9397-08002B2CF9AE}" pid="6" name="ICV">
    <vt:lpwstr>37FF8D60604B4408B15E8A81ABFB0E0B</vt:lpwstr>
  </property>
  <property fmtid="{D5CDD505-2E9C-101B-9397-08002B2CF9AE}" pid="7" name="KSOTemplateDocerSaveRecord">
    <vt:lpwstr>eyJoZGlkIjoiMGIzOWJjNDE3MjY1MDE5OWM5MTYwMGZjMDA0MzkxODMifQ==</vt:lpwstr>
  </property>
</Properties>
</file>